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A5A4A52"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38C14096" w14:textId="5404525D" w:rsidR="00583DA1" w:rsidRDefault="001576F2" w:rsidP="00583DA1">
      <w:pPr>
        <w:jc w:val="center"/>
        <w:rPr>
          <w:sz w:val="36"/>
          <w:szCs w:val="36"/>
        </w:rPr>
      </w:pPr>
      <w:r w:rsidRPr="001576F2">
        <w:rPr>
          <w:sz w:val="36"/>
          <w:szCs w:val="36"/>
        </w:rPr>
        <w:t>Cestria Primary School</w:t>
      </w:r>
    </w:p>
    <w:p w14:paraId="44D8A8D4" w14:textId="249751E5" w:rsidR="00D666E7" w:rsidRDefault="00D666E7" w:rsidP="00583DA1">
      <w:pPr>
        <w:jc w:val="center"/>
        <w:rPr>
          <w:sz w:val="36"/>
          <w:szCs w:val="36"/>
        </w:rPr>
      </w:pPr>
      <w:r>
        <w:rPr>
          <w:sz w:val="36"/>
          <w:szCs w:val="36"/>
        </w:rPr>
        <w:t>3 Year strategy: 2021-2024</w:t>
      </w:r>
    </w:p>
    <w:p w14:paraId="2A7D54B2" w14:textId="4994B74B" w:rsidR="00E66558" w:rsidRDefault="009D71E8" w:rsidP="00583DA1">
      <w:pPr>
        <w:jc w:val="center"/>
        <w:rPr>
          <w:b/>
          <w:bCs/>
          <w:color w:val="auto"/>
        </w:rPr>
      </w:pPr>
      <w:r>
        <w:rPr>
          <w:bCs/>
          <w:color w:val="auto"/>
        </w:rPr>
        <w:t>This statement details our school’s use of pupil premium (and recovery premium</w:t>
      </w:r>
      <w:r w:rsidR="00D666E7">
        <w:rPr>
          <w:bCs/>
          <w:color w:val="auto"/>
        </w:rPr>
        <w:t>)</w:t>
      </w:r>
      <w:r>
        <w:rPr>
          <w:bCs/>
          <w:color w:val="auto"/>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CD7E61A" w:rsidR="00E66558" w:rsidRDefault="001576F2">
            <w:pPr>
              <w:pStyle w:val="TableRow"/>
            </w:pPr>
            <w:r>
              <w:t>Cestria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610E23" w:rsidR="00E66558" w:rsidRDefault="001576F2">
            <w:pPr>
              <w:pStyle w:val="TableRow"/>
            </w:pPr>
            <w:r>
              <w:t>40</w:t>
            </w:r>
            <w:r w:rsidR="00206917">
              <w:t>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A69B155" w:rsidR="00E66558" w:rsidRDefault="001576F2">
            <w:pPr>
              <w:pStyle w:val="TableRow"/>
            </w:pPr>
            <w:r>
              <w:t>1</w:t>
            </w:r>
            <w:r w:rsidR="00206917">
              <w:t>5</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8ADD2B" w:rsidR="00E66558" w:rsidRDefault="001576F2">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E3F6A1" w:rsidR="00E66558" w:rsidRDefault="001576F2">
            <w:pPr>
              <w:pStyle w:val="TableRow"/>
            </w:pPr>
            <w:r>
              <w:t>October 2021</w:t>
            </w:r>
          </w:p>
        </w:tc>
      </w:tr>
      <w:tr w:rsidR="00923713" w14:paraId="212FA27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E6403" w14:textId="0EEBC570" w:rsidR="00923713" w:rsidRPr="00E72491" w:rsidRDefault="00923713">
            <w:pPr>
              <w:pStyle w:val="TableRow"/>
              <w:rPr>
                <w:b/>
                <w:color w:val="FF0000"/>
                <w:szCs w:val="22"/>
              </w:rPr>
            </w:pPr>
            <w:r w:rsidRPr="00E72491">
              <w:rPr>
                <w:b/>
                <w:color w:val="FF0000"/>
                <w:szCs w:val="22"/>
              </w:rPr>
              <w:t>Date on which it will be reviewed (Year 1)</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C25A" w14:textId="6D3B6AE5" w:rsidR="00923713" w:rsidRPr="00E72491" w:rsidRDefault="00923713">
            <w:pPr>
              <w:pStyle w:val="TableRow"/>
              <w:rPr>
                <w:b/>
                <w:color w:val="FF0000"/>
              </w:rPr>
            </w:pPr>
            <w:r w:rsidRPr="00E72491">
              <w:rPr>
                <w:b/>
                <w:color w:val="FF0000"/>
              </w:rPr>
              <w:t>October 2022</w:t>
            </w:r>
          </w:p>
        </w:tc>
      </w:tr>
      <w:tr w:rsidR="00923713" w14:paraId="4C37E46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DA993" w14:textId="3830BD8C" w:rsidR="00923713" w:rsidRDefault="00923713">
            <w:pPr>
              <w:pStyle w:val="TableRow"/>
              <w:rPr>
                <w:szCs w:val="22"/>
              </w:rPr>
            </w:pPr>
            <w:r>
              <w:rPr>
                <w:szCs w:val="22"/>
              </w:rPr>
              <w:t>Date on which it will be reviewed (Year 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499D" w14:textId="5EE51D89" w:rsidR="00923713" w:rsidRDefault="00923713">
            <w:pPr>
              <w:pStyle w:val="TableRow"/>
            </w:pPr>
            <w:r>
              <w:t>October 2023</w:t>
            </w:r>
          </w:p>
        </w:tc>
      </w:tr>
      <w:tr w:rsidR="00923713" w14:paraId="702F0B4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74EC" w14:textId="4058BD44" w:rsidR="00923713" w:rsidRDefault="00923713">
            <w:pPr>
              <w:pStyle w:val="TableRow"/>
              <w:rPr>
                <w:szCs w:val="22"/>
              </w:rPr>
            </w:pPr>
            <w:r>
              <w:rPr>
                <w:szCs w:val="22"/>
              </w:rPr>
              <w:t>Date on which it will be reviewed (Year 3)</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4730" w14:textId="48BE1635" w:rsidR="00923713" w:rsidRDefault="00923713">
            <w:pPr>
              <w:pStyle w:val="TableRow"/>
            </w:pPr>
            <w:r>
              <w:t>October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D751B6D" w:rsidR="00E66558" w:rsidRDefault="00E9699C">
            <w:pPr>
              <w:pStyle w:val="TableRow"/>
            </w:pPr>
            <w:r>
              <w:t>Lorraine Gowland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F31480F" w:rsidR="00E66558" w:rsidRDefault="00E9699C">
            <w:pPr>
              <w:pStyle w:val="TableRow"/>
            </w:pPr>
            <w:r>
              <w:t>Nicola Bentham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69E08D2" w:rsidR="00E66558" w:rsidRDefault="00E9699C">
            <w:pPr>
              <w:pStyle w:val="TableRow"/>
            </w:pPr>
            <w:r>
              <w:t>Rachel Taylor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46764FD" w:rsidR="00E66558" w:rsidRDefault="009D71E8">
            <w:pPr>
              <w:pStyle w:val="TableRow"/>
            </w:pPr>
            <w:r>
              <w:t>£</w:t>
            </w:r>
            <w:r w:rsidR="00923713">
              <w:t>110,290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CF83136"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9122C3F" w:rsidR="00E66558" w:rsidRDefault="00923713">
            <w:pPr>
              <w:pStyle w:val="TableRow"/>
            </w:pPr>
            <w:r>
              <w:t>£9,135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7C54AEA" w:rsidR="00E66558" w:rsidRDefault="009D71E8">
            <w:pPr>
              <w:pStyle w:val="TableRow"/>
            </w:pPr>
            <w:r>
              <w:t>£</w:t>
            </w:r>
            <w:r w:rsidR="00E9699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5D06E04" w:rsidR="00E66558" w:rsidRDefault="009D71E8">
            <w:pPr>
              <w:pStyle w:val="TableRow"/>
            </w:pPr>
            <w:r>
              <w:t>£</w:t>
            </w:r>
            <w:r w:rsidR="00923713">
              <w:t>119,425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918" w:type="dxa"/>
        <w:tblCellMar>
          <w:left w:w="10" w:type="dxa"/>
          <w:right w:w="10" w:type="dxa"/>
        </w:tblCellMar>
        <w:tblLook w:val="04A0" w:firstRow="1" w:lastRow="0" w:firstColumn="1" w:lastColumn="0" w:noHBand="0" w:noVBand="1"/>
      </w:tblPr>
      <w:tblGrid>
        <w:gridCol w:w="9918"/>
      </w:tblGrid>
      <w:tr w:rsidR="00E66558" w14:paraId="2A7D54EA" w14:textId="77777777" w:rsidTr="00EA570C">
        <w:trPr>
          <w:trHeight w:val="4432"/>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2D53" w14:textId="33E3AAAC" w:rsidR="001576F2" w:rsidRPr="00EA570C" w:rsidRDefault="001576F2">
            <w:pPr>
              <w:spacing w:before="120"/>
              <w:rPr>
                <w:iCs/>
                <w:sz w:val="22"/>
                <w:szCs w:val="22"/>
              </w:rPr>
            </w:pPr>
            <w:r w:rsidRPr="00EA570C">
              <w:rPr>
                <w:iCs/>
                <w:sz w:val="22"/>
                <w:szCs w:val="22"/>
              </w:rPr>
              <w:t>At Cestria</w:t>
            </w:r>
            <w:r w:rsidR="00E41F48" w:rsidRPr="00EA570C">
              <w:rPr>
                <w:iCs/>
                <w:sz w:val="22"/>
                <w:szCs w:val="22"/>
              </w:rPr>
              <w:t xml:space="preserve"> it is </w:t>
            </w:r>
            <w:r w:rsidRPr="00EA570C">
              <w:rPr>
                <w:iCs/>
                <w:sz w:val="22"/>
                <w:szCs w:val="22"/>
              </w:rPr>
              <w:t xml:space="preserve">our aim to use Pupil Premium funding to improve and sustain higher attainment for </w:t>
            </w:r>
            <w:r w:rsidR="002C7EC0" w:rsidRPr="00EA570C">
              <w:rPr>
                <w:iCs/>
                <w:sz w:val="22"/>
                <w:szCs w:val="22"/>
              </w:rPr>
              <w:t xml:space="preserve">our </w:t>
            </w:r>
            <w:r w:rsidRPr="00EA570C">
              <w:rPr>
                <w:iCs/>
                <w:sz w:val="22"/>
                <w:szCs w:val="22"/>
              </w:rPr>
              <w:t>disadvantaged pupils that is comparable with that of non-disadvantaged nationally.</w:t>
            </w:r>
            <w:r w:rsidR="00583DA1" w:rsidRPr="00EA570C">
              <w:rPr>
                <w:iCs/>
                <w:sz w:val="22"/>
                <w:szCs w:val="22"/>
              </w:rPr>
              <w:t xml:space="preserve"> </w:t>
            </w:r>
          </w:p>
          <w:p w14:paraId="439DDF4B" w14:textId="430D5005" w:rsidR="001576F2" w:rsidRPr="00EA570C" w:rsidRDefault="001576F2">
            <w:pPr>
              <w:spacing w:before="120"/>
              <w:rPr>
                <w:iCs/>
                <w:sz w:val="22"/>
                <w:szCs w:val="22"/>
              </w:rPr>
            </w:pPr>
            <w:r w:rsidRPr="00EA570C">
              <w:rPr>
                <w:iCs/>
                <w:sz w:val="22"/>
                <w:szCs w:val="22"/>
              </w:rPr>
              <w:t>We are committed to help all children</w:t>
            </w:r>
            <w:r w:rsidR="002C7EC0" w:rsidRPr="00EA570C">
              <w:rPr>
                <w:iCs/>
                <w:sz w:val="22"/>
                <w:szCs w:val="22"/>
              </w:rPr>
              <w:t>, irrespective of their background and circumstances, to</w:t>
            </w:r>
            <w:r w:rsidRPr="00EA570C">
              <w:rPr>
                <w:iCs/>
                <w:sz w:val="22"/>
                <w:szCs w:val="22"/>
              </w:rPr>
              <w:t xml:space="preserve"> achieve their full potential</w:t>
            </w:r>
            <w:r w:rsidR="00E41F48" w:rsidRPr="00EA570C">
              <w:rPr>
                <w:iCs/>
                <w:sz w:val="22"/>
                <w:szCs w:val="22"/>
              </w:rPr>
              <w:t>, broaden their horizons</w:t>
            </w:r>
            <w:r w:rsidRPr="00EA570C">
              <w:rPr>
                <w:iCs/>
                <w:sz w:val="22"/>
                <w:szCs w:val="22"/>
              </w:rPr>
              <w:t xml:space="preserve"> and </w:t>
            </w:r>
            <w:r w:rsidR="00F7228E" w:rsidRPr="00EA570C">
              <w:rPr>
                <w:iCs/>
                <w:sz w:val="22"/>
                <w:szCs w:val="22"/>
              </w:rPr>
              <w:t>raise</w:t>
            </w:r>
            <w:r w:rsidRPr="00EA570C">
              <w:rPr>
                <w:iCs/>
                <w:sz w:val="22"/>
                <w:szCs w:val="22"/>
              </w:rPr>
              <w:t xml:space="preserve"> the</w:t>
            </w:r>
            <w:r w:rsidR="00F7228E" w:rsidRPr="00EA570C">
              <w:rPr>
                <w:iCs/>
                <w:sz w:val="22"/>
                <w:szCs w:val="22"/>
              </w:rPr>
              <w:t>ir</w:t>
            </w:r>
            <w:r w:rsidRPr="00EA570C">
              <w:rPr>
                <w:iCs/>
                <w:sz w:val="22"/>
                <w:szCs w:val="22"/>
              </w:rPr>
              <w:t xml:space="preserve"> aspirations through:</w:t>
            </w:r>
          </w:p>
          <w:p w14:paraId="4A24A32A" w14:textId="14BC4F71" w:rsidR="00E41F48" w:rsidRPr="00EA570C" w:rsidRDefault="00F7228E" w:rsidP="00E41F48">
            <w:pPr>
              <w:pStyle w:val="ListParagraph"/>
              <w:numPr>
                <w:ilvl w:val="0"/>
                <w:numId w:val="14"/>
              </w:numPr>
              <w:spacing w:before="120"/>
              <w:rPr>
                <w:iCs/>
                <w:sz w:val="22"/>
                <w:szCs w:val="22"/>
              </w:rPr>
            </w:pPr>
            <w:r w:rsidRPr="00EA570C">
              <w:rPr>
                <w:iCs/>
                <w:sz w:val="22"/>
                <w:szCs w:val="22"/>
              </w:rPr>
              <w:t xml:space="preserve">Promoting an ethos where all can succeed and achieve their goals </w:t>
            </w:r>
            <w:r w:rsidR="00E41F48" w:rsidRPr="00EA570C">
              <w:rPr>
                <w:iCs/>
                <w:sz w:val="22"/>
                <w:szCs w:val="22"/>
              </w:rPr>
              <w:t>irrespective of their background.</w:t>
            </w:r>
          </w:p>
          <w:p w14:paraId="4B5CA8AE" w14:textId="7E5A7AD1" w:rsidR="00E41F48" w:rsidRPr="00EA570C" w:rsidRDefault="00E41F48" w:rsidP="00E41F48">
            <w:pPr>
              <w:pStyle w:val="ListParagraph"/>
              <w:numPr>
                <w:ilvl w:val="0"/>
                <w:numId w:val="14"/>
              </w:numPr>
              <w:spacing w:before="120"/>
              <w:rPr>
                <w:iCs/>
                <w:sz w:val="22"/>
                <w:szCs w:val="22"/>
              </w:rPr>
            </w:pPr>
            <w:r w:rsidRPr="00EA570C">
              <w:rPr>
                <w:iCs/>
                <w:sz w:val="22"/>
                <w:szCs w:val="22"/>
              </w:rPr>
              <w:t>Act early to intervene at the point need is identified overcoming barriers to learning.</w:t>
            </w:r>
          </w:p>
          <w:p w14:paraId="7481743C" w14:textId="6C05C5B8" w:rsidR="001576F2" w:rsidRPr="00EA570C" w:rsidRDefault="001576F2" w:rsidP="001576F2">
            <w:pPr>
              <w:pStyle w:val="ListParagraph"/>
              <w:numPr>
                <w:ilvl w:val="0"/>
                <w:numId w:val="14"/>
              </w:numPr>
              <w:spacing w:before="120"/>
              <w:rPr>
                <w:iCs/>
                <w:sz w:val="22"/>
                <w:szCs w:val="22"/>
              </w:rPr>
            </w:pPr>
            <w:r w:rsidRPr="00EA570C">
              <w:rPr>
                <w:iCs/>
                <w:sz w:val="22"/>
                <w:szCs w:val="22"/>
              </w:rPr>
              <w:t>Ensuring disadvantaged pupils are challenged in the work they are set</w:t>
            </w:r>
          </w:p>
          <w:p w14:paraId="411F9431" w14:textId="5980F647" w:rsidR="001576F2" w:rsidRPr="00EA570C" w:rsidRDefault="001576F2" w:rsidP="001576F2">
            <w:pPr>
              <w:pStyle w:val="ListParagraph"/>
              <w:numPr>
                <w:ilvl w:val="0"/>
                <w:numId w:val="14"/>
              </w:numPr>
              <w:spacing w:before="120"/>
              <w:rPr>
                <w:iCs/>
                <w:sz w:val="22"/>
                <w:szCs w:val="22"/>
              </w:rPr>
            </w:pPr>
            <w:r w:rsidRPr="00EA570C">
              <w:rPr>
                <w:iCs/>
                <w:sz w:val="22"/>
                <w:szCs w:val="22"/>
              </w:rPr>
              <w:t>Adopt a whole school approach in which all staff take responsibility for disadvantaged pupils’ outcomes and raise expectations of what they can achieve.</w:t>
            </w:r>
          </w:p>
          <w:p w14:paraId="1D842161" w14:textId="77777777" w:rsidR="00E66558" w:rsidRPr="00EA570C" w:rsidRDefault="00E41F48" w:rsidP="00E41F48">
            <w:pPr>
              <w:pStyle w:val="ListParagraph"/>
              <w:numPr>
                <w:ilvl w:val="0"/>
                <w:numId w:val="14"/>
              </w:numPr>
              <w:spacing w:before="120"/>
              <w:rPr>
                <w:i/>
                <w:iCs/>
                <w:sz w:val="22"/>
                <w:szCs w:val="22"/>
              </w:rPr>
            </w:pPr>
            <w:r w:rsidRPr="00EA570C">
              <w:rPr>
                <w:iCs/>
                <w:sz w:val="22"/>
                <w:szCs w:val="22"/>
              </w:rPr>
              <w:t>Providing high quality teaching and effective deployment of staff to support disadvantaged pupil</w:t>
            </w:r>
            <w:r w:rsidR="00C433EC" w:rsidRPr="00EA570C">
              <w:rPr>
                <w:iCs/>
                <w:sz w:val="22"/>
                <w:szCs w:val="22"/>
              </w:rPr>
              <w:t>s</w:t>
            </w:r>
            <w:r w:rsidRPr="00EA570C">
              <w:rPr>
                <w:iCs/>
                <w:sz w:val="22"/>
                <w:szCs w:val="22"/>
              </w:rPr>
              <w:t>.</w:t>
            </w:r>
          </w:p>
          <w:p w14:paraId="2A7D54E9" w14:textId="7A75A417" w:rsidR="002C7EC0" w:rsidRPr="002C7EC0" w:rsidRDefault="002C7EC0" w:rsidP="002C7EC0">
            <w:pPr>
              <w:spacing w:before="120"/>
              <w:jc w:val="center"/>
              <w:rPr>
                <w:i/>
                <w:iCs/>
              </w:rPr>
            </w:pPr>
            <w:r w:rsidRPr="00EA570C">
              <w:rPr>
                <w:i/>
                <w:iCs/>
                <w:sz w:val="22"/>
                <w:szCs w:val="22"/>
              </w:rPr>
              <w:t>Our motto is ‘</w:t>
            </w:r>
            <w:r w:rsidRPr="00EA570C">
              <w:rPr>
                <w:b/>
                <w:i/>
                <w:iCs/>
                <w:sz w:val="22"/>
                <w:szCs w:val="22"/>
              </w:rPr>
              <w:t>Every</w:t>
            </w:r>
            <w:r w:rsidRPr="00EA570C">
              <w:rPr>
                <w:i/>
                <w:iCs/>
                <w:sz w:val="22"/>
                <w:szCs w:val="22"/>
              </w:rPr>
              <w:t xml:space="preserve"> child is a star…it’s our job to make them shine’</w:t>
            </w:r>
          </w:p>
        </w:tc>
      </w:tr>
    </w:tbl>
    <w:p w14:paraId="2A7D54EB" w14:textId="77777777" w:rsidR="00E66558" w:rsidRDefault="009D71E8">
      <w:pPr>
        <w:pStyle w:val="Heading2"/>
        <w:spacing w:before="600"/>
      </w:pPr>
      <w:r>
        <w:t>Challenges</w:t>
      </w:r>
    </w:p>
    <w:p w14:paraId="2A7D54EC" w14:textId="77777777" w:rsidR="00E66558" w:rsidRPr="00EA570C" w:rsidRDefault="009D71E8">
      <w:pPr>
        <w:spacing w:before="120" w:line="240" w:lineRule="auto"/>
        <w:textAlignment w:val="baseline"/>
        <w:outlineLvl w:val="0"/>
        <w:rPr>
          <w:sz w:val="20"/>
          <w:szCs w:val="20"/>
        </w:rPr>
      </w:pPr>
      <w:r w:rsidRPr="00EA570C">
        <w:rPr>
          <w:bCs/>
          <w:color w:val="auto"/>
          <w:sz w:val="20"/>
          <w:szCs w:val="20"/>
        </w:rPr>
        <w:t>This details</w:t>
      </w:r>
      <w:r w:rsidRPr="00EA570C">
        <w:rPr>
          <w:color w:val="auto"/>
          <w:sz w:val="20"/>
          <w:szCs w:val="20"/>
        </w:rPr>
        <w:t xml:space="preserve"> the key</w:t>
      </w:r>
      <w:r w:rsidRPr="00EA570C">
        <w:rPr>
          <w:bCs/>
          <w:color w:val="auto"/>
          <w:sz w:val="20"/>
          <w:szCs w:val="20"/>
        </w:rPr>
        <w:t xml:space="preserve"> </w:t>
      </w:r>
      <w:r w:rsidRPr="00EA570C">
        <w:rPr>
          <w:color w:val="auto"/>
          <w:sz w:val="20"/>
          <w:szCs w:val="20"/>
        </w:rPr>
        <w:t xml:space="preserve">challenges to </w:t>
      </w:r>
      <w:r w:rsidRPr="00EA570C">
        <w:rPr>
          <w:bCs/>
          <w:color w:val="auto"/>
          <w:sz w:val="20"/>
          <w:szCs w:val="20"/>
        </w:rPr>
        <w:t>achievement that we have</w:t>
      </w:r>
      <w:r w:rsidRPr="00EA570C">
        <w:rPr>
          <w:color w:val="auto"/>
          <w:sz w:val="20"/>
          <w:szCs w:val="20"/>
        </w:rPr>
        <w:t xml:space="preserve"> identified among </w:t>
      </w:r>
      <w:r w:rsidRPr="00EA570C">
        <w:rPr>
          <w:bCs/>
          <w:color w:val="auto"/>
          <w:sz w:val="20"/>
          <w:szCs w:val="20"/>
        </w:rPr>
        <w:t>our</w:t>
      </w:r>
      <w:r w:rsidRPr="00EA570C">
        <w:rPr>
          <w:color w:val="auto"/>
          <w:sz w:val="20"/>
          <w:szCs w:val="20"/>
        </w:rPr>
        <w:t xml:space="preserve"> disadvantaged pupils.</w:t>
      </w:r>
    </w:p>
    <w:tbl>
      <w:tblPr>
        <w:tblW w:w="5228" w:type="pct"/>
        <w:tblCellMar>
          <w:left w:w="10" w:type="dxa"/>
          <w:right w:w="10" w:type="dxa"/>
        </w:tblCellMar>
        <w:tblLook w:val="04A0" w:firstRow="1" w:lastRow="0" w:firstColumn="1" w:lastColumn="0" w:noHBand="0" w:noVBand="1"/>
      </w:tblPr>
      <w:tblGrid>
        <w:gridCol w:w="1477"/>
        <w:gridCol w:w="8442"/>
      </w:tblGrid>
      <w:tr w:rsidR="00E66558" w14:paraId="2A7D54EF" w14:textId="77777777" w:rsidTr="00EA570C">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4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6D2E1A" w14:paraId="737A6A59" w14:textId="77777777" w:rsidTr="00EA570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BD37" w14:textId="21F17162" w:rsidR="006D2E1A" w:rsidRPr="00EA570C" w:rsidRDefault="00912CDE">
            <w:pPr>
              <w:pStyle w:val="TableRow"/>
              <w:rPr>
                <w:sz w:val="22"/>
                <w:szCs w:val="22"/>
              </w:rPr>
            </w:pPr>
            <w:r w:rsidRPr="00EA570C">
              <w:rPr>
                <w:sz w:val="22"/>
                <w:szCs w:val="22"/>
              </w:rPr>
              <w:t>1.</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C099" w14:textId="5883F8B2" w:rsidR="006D2E1A" w:rsidRPr="00EA570C" w:rsidRDefault="006D2E1A">
            <w:pPr>
              <w:pStyle w:val="TableRowCentered"/>
              <w:jc w:val="left"/>
              <w:rPr>
                <w:iCs/>
                <w:sz w:val="22"/>
                <w:szCs w:val="22"/>
              </w:rPr>
            </w:pPr>
            <w:r w:rsidRPr="00CF429F">
              <w:rPr>
                <w:iCs/>
                <w:color w:val="FF0000"/>
                <w:sz w:val="22"/>
                <w:szCs w:val="22"/>
              </w:rPr>
              <w:t>All children need high quality teaching and feedback to ensure they make progress and develop appropriate skills and knowledge</w:t>
            </w:r>
          </w:p>
        </w:tc>
      </w:tr>
      <w:tr w:rsidR="004A6CB8" w14:paraId="6CFB3565" w14:textId="77777777" w:rsidTr="00EA570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419E" w14:textId="33E818E8" w:rsidR="004A6CB8" w:rsidRPr="00EA570C" w:rsidRDefault="004A6CB8">
            <w:pPr>
              <w:pStyle w:val="TableRow"/>
              <w:rPr>
                <w:sz w:val="22"/>
                <w:szCs w:val="22"/>
              </w:rPr>
            </w:pPr>
            <w:r w:rsidRPr="00EA570C">
              <w:rPr>
                <w:sz w:val="22"/>
                <w:szCs w:val="22"/>
              </w:rPr>
              <w:t>2.</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3014" w14:textId="27260F05" w:rsidR="004A6CB8" w:rsidRPr="00EA570C" w:rsidRDefault="00FA7374">
            <w:pPr>
              <w:pStyle w:val="TableRowCentered"/>
              <w:jc w:val="left"/>
              <w:rPr>
                <w:iCs/>
                <w:sz w:val="22"/>
                <w:szCs w:val="22"/>
              </w:rPr>
            </w:pPr>
            <w:r w:rsidRPr="00CF429F">
              <w:rPr>
                <w:iCs/>
                <w:color w:val="00B050"/>
                <w:sz w:val="22"/>
                <w:szCs w:val="22"/>
              </w:rPr>
              <w:t>Pupils eligible from Pupil Premium do not enter Early Years at age-related expectations. Some pupils show underdeveloped oral language and vocabulary gaps therefore requiring intervention to close the gap.</w:t>
            </w:r>
          </w:p>
        </w:tc>
      </w:tr>
      <w:tr w:rsidR="00E66558" w14:paraId="2A7D54F2" w14:textId="77777777" w:rsidTr="00EA570C">
        <w:trPr>
          <w:trHeight w:val="91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678C74B3" w:rsidR="00E66558" w:rsidRPr="00EA570C" w:rsidRDefault="004A6CB8">
            <w:pPr>
              <w:pStyle w:val="TableRow"/>
              <w:rPr>
                <w:sz w:val="22"/>
                <w:szCs w:val="22"/>
              </w:rPr>
            </w:pPr>
            <w:r w:rsidRPr="00EA570C">
              <w:rPr>
                <w:sz w:val="22"/>
                <w:szCs w:val="22"/>
              </w:rPr>
              <w:t>3.</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5C55E3D" w:rsidR="00E66558" w:rsidRPr="004D7926" w:rsidRDefault="006D2E1A">
            <w:pPr>
              <w:pStyle w:val="TableRowCentered"/>
              <w:jc w:val="left"/>
              <w:rPr>
                <w:color w:val="0070C0"/>
                <w:sz w:val="22"/>
                <w:szCs w:val="22"/>
              </w:rPr>
            </w:pPr>
            <w:r w:rsidRPr="004D7926">
              <w:rPr>
                <w:iCs/>
                <w:color w:val="0070C0"/>
                <w:sz w:val="22"/>
                <w:szCs w:val="22"/>
              </w:rPr>
              <w:t>Our assessments, discussions and observations have identified social and emotional/self confidence issues for some disadvantaged pupil</w:t>
            </w:r>
            <w:r w:rsidR="00912CDE" w:rsidRPr="004D7926">
              <w:rPr>
                <w:iCs/>
                <w:color w:val="0070C0"/>
                <w:sz w:val="22"/>
                <w:szCs w:val="22"/>
              </w:rPr>
              <w:t>s</w:t>
            </w:r>
            <w:r w:rsidR="001F0248" w:rsidRPr="004D7926">
              <w:rPr>
                <w:iCs/>
                <w:color w:val="0070C0"/>
                <w:sz w:val="22"/>
                <w:szCs w:val="22"/>
              </w:rPr>
              <w:t>, particularly in maths</w:t>
            </w:r>
            <w:r w:rsidR="00912CDE" w:rsidRPr="004D7926">
              <w:rPr>
                <w:iCs/>
                <w:color w:val="0070C0"/>
                <w:sz w:val="22"/>
                <w:szCs w:val="22"/>
              </w:rPr>
              <w:t xml:space="preserve"> This can impact on their ability to concentrate and their resilience when working on challenging tasks.</w:t>
            </w:r>
          </w:p>
        </w:tc>
      </w:tr>
      <w:tr w:rsidR="00E66558" w14:paraId="2A7D54F8" w14:textId="77777777" w:rsidTr="00EA570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B87D01" w:rsidR="00E66558" w:rsidRPr="00EA570C" w:rsidRDefault="008D6AD8">
            <w:pPr>
              <w:pStyle w:val="TableRow"/>
              <w:rPr>
                <w:sz w:val="22"/>
                <w:szCs w:val="22"/>
              </w:rPr>
            </w:pPr>
            <w:r w:rsidRPr="00EA570C">
              <w:rPr>
                <w:sz w:val="22"/>
                <w:szCs w:val="22"/>
              </w:rPr>
              <w:t>4.</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C06718" w:rsidR="00E66558" w:rsidRPr="004D7926" w:rsidRDefault="002031F4" w:rsidP="002031F4">
            <w:pPr>
              <w:pStyle w:val="TableRowCentered"/>
              <w:ind w:left="0"/>
              <w:jc w:val="left"/>
              <w:rPr>
                <w:color w:val="0070C0"/>
                <w:sz w:val="22"/>
                <w:szCs w:val="22"/>
              </w:rPr>
            </w:pPr>
            <w:r w:rsidRPr="004D7926">
              <w:rPr>
                <w:color w:val="0070C0"/>
                <w:sz w:val="22"/>
                <w:szCs w:val="22"/>
              </w:rPr>
              <w:t xml:space="preserve">Our assessments indicate </w:t>
            </w:r>
            <w:r w:rsidR="002C7EC0" w:rsidRPr="004D7926">
              <w:rPr>
                <w:color w:val="0070C0"/>
                <w:sz w:val="22"/>
                <w:szCs w:val="22"/>
              </w:rPr>
              <w:t>an attainment gap in reading between our disadvantaged pupil and their peers which is compounded by l</w:t>
            </w:r>
            <w:r w:rsidR="00912CDE" w:rsidRPr="004D7926">
              <w:rPr>
                <w:color w:val="0070C0"/>
                <w:sz w:val="22"/>
                <w:szCs w:val="22"/>
              </w:rPr>
              <w:t>ess engagement in supporting children to read at home</w:t>
            </w:r>
            <w:r w:rsidR="002C7EC0" w:rsidRPr="004D7926">
              <w:rPr>
                <w:color w:val="0070C0"/>
                <w:sz w:val="22"/>
                <w:szCs w:val="22"/>
              </w:rPr>
              <w:t>. S</w:t>
            </w:r>
            <w:r w:rsidR="00912CDE" w:rsidRPr="004D7926">
              <w:rPr>
                <w:color w:val="0070C0"/>
                <w:sz w:val="22"/>
                <w:szCs w:val="22"/>
              </w:rPr>
              <w:t xml:space="preserve">taff </w:t>
            </w:r>
            <w:r w:rsidR="005F4021" w:rsidRPr="004D7926">
              <w:rPr>
                <w:color w:val="0070C0"/>
                <w:sz w:val="22"/>
                <w:szCs w:val="22"/>
              </w:rPr>
              <w:t>must</w:t>
            </w:r>
            <w:r w:rsidR="00912CDE" w:rsidRPr="004D7926">
              <w:rPr>
                <w:color w:val="0070C0"/>
                <w:sz w:val="22"/>
                <w:szCs w:val="22"/>
              </w:rPr>
              <w:t xml:space="preserve"> </w:t>
            </w:r>
            <w:r w:rsidR="002C7EC0" w:rsidRPr="004D7926">
              <w:rPr>
                <w:color w:val="0070C0"/>
                <w:sz w:val="22"/>
                <w:szCs w:val="22"/>
              </w:rPr>
              <w:t xml:space="preserve">therefore </w:t>
            </w:r>
            <w:r w:rsidR="00912CDE" w:rsidRPr="004D7926">
              <w:rPr>
                <w:color w:val="0070C0"/>
                <w:sz w:val="22"/>
                <w:szCs w:val="22"/>
              </w:rPr>
              <w:t xml:space="preserve">ensure there are </w:t>
            </w:r>
            <w:r w:rsidR="002C7EC0" w:rsidRPr="004D7926">
              <w:rPr>
                <w:color w:val="0070C0"/>
                <w:sz w:val="22"/>
                <w:szCs w:val="22"/>
              </w:rPr>
              <w:t xml:space="preserve">specific </w:t>
            </w:r>
            <w:r w:rsidR="00912CDE" w:rsidRPr="004D7926">
              <w:rPr>
                <w:color w:val="0070C0"/>
                <w:sz w:val="22"/>
                <w:szCs w:val="22"/>
              </w:rPr>
              <w:t>opportunities in school to support and value reading.</w:t>
            </w:r>
          </w:p>
        </w:tc>
      </w:tr>
      <w:tr w:rsidR="00E66558" w14:paraId="2A7D54FB" w14:textId="77777777" w:rsidTr="00EA570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6AA848E9" w:rsidR="00E66558" w:rsidRPr="00EA570C" w:rsidRDefault="00912CDE">
            <w:pPr>
              <w:pStyle w:val="TableRow"/>
              <w:rPr>
                <w:sz w:val="22"/>
                <w:szCs w:val="22"/>
              </w:rPr>
            </w:pPr>
            <w:r w:rsidRPr="00EA570C">
              <w:rPr>
                <w:sz w:val="22"/>
                <w:szCs w:val="22"/>
              </w:rPr>
              <w:t xml:space="preserve">5. </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C750C0E" w:rsidR="00E66558" w:rsidRPr="00EA570C" w:rsidRDefault="00912CDE">
            <w:pPr>
              <w:pStyle w:val="TableRowCentered"/>
              <w:jc w:val="left"/>
              <w:rPr>
                <w:iCs/>
                <w:sz w:val="22"/>
                <w:szCs w:val="22"/>
              </w:rPr>
            </w:pPr>
            <w:r w:rsidRPr="004D7926">
              <w:rPr>
                <w:iCs/>
                <w:color w:val="E36C0A" w:themeColor="accent6" w:themeShade="BF"/>
                <w:sz w:val="22"/>
                <w:szCs w:val="22"/>
              </w:rPr>
              <w:t xml:space="preserve">The Cultural Capital experience of pupils eligible for Pupil Premium is low compared to their peers impacting </w:t>
            </w:r>
            <w:r w:rsidRPr="004D7926">
              <w:rPr>
                <w:iCs/>
                <w:color w:val="FFC000"/>
                <w:sz w:val="22"/>
                <w:szCs w:val="22"/>
              </w:rPr>
              <w:t>on</w:t>
            </w:r>
            <w:r w:rsidRPr="004D7926">
              <w:rPr>
                <w:iCs/>
                <w:color w:val="E36C0A" w:themeColor="accent6" w:themeShade="BF"/>
                <w:sz w:val="22"/>
                <w:szCs w:val="22"/>
              </w:rPr>
              <w:t xml:space="preserve"> their aspirations and ability to reach their </w:t>
            </w:r>
            <w:r w:rsidR="002C7EC0" w:rsidRPr="004D7926">
              <w:rPr>
                <w:iCs/>
                <w:color w:val="E36C0A" w:themeColor="accent6" w:themeShade="BF"/>
                <w:sz w:val="22"/>
                <w:szCs w:val="22"/>
              </w:rPr>
              <w:t xml:space="preserve">full </w:t>
            </w:r>
            <w:r w:rsidRPr="004D7926">
              <w:rPr>
                <w:iCs/>
                <w:color w:val="E36C0A" w:themeColor="accent6" w:themeShade="BF"/>
                <w:sz w:val="22"/>
                <w:szCs w:val="22"/>
              </w:rPr>
              <w:t>potential</w:t>
            </w:r>
            <w:r w:rsidR="002C7EC0" w:rsidRPr="004D7926">
              <w:rPr>
                <w:iCs/>
                <w:color w:val="E36C0A" w:themeColor="accent6" w:themeShade="BF"/>
                <w:sz w:val="22"/>
                <w:szCs w:val="22"/>
              </w:rPr>
              <w:t>.</w:t>
            </w:r>
          </w:p>
        </w:tc>
      </w:tr>
      <w:tr w:rsidR="00EA570C" w14:paraId="261E969E" w14:textId="77777777" w:rsidTr="00EA570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4361" w14:textId="4AEB4319" w:rsidR="00EA570C" w:rsidRPr="00EA570C" w:rsidRDefault="00EA570C">
            <w:pPr>
              <w:pStyle w:val="TableRow"/>
              <w:rPr>
                <w:sz w:val="22"/>
                <w:szCs w:val="22"/>
              </w:rPr>
            </w:pPr>
            <w:r w:rsidRPr="00EA570C">
              <w:rPr>
                <w:sz w:val="22"/>
                <w:szCs w:val="22"/>
              </w:rPr>
              <w:t>6.</w:t>
            </w:r>
          </w:p>
        </w:tc>
        <w:tc>
          <w:tcPr>
            <w:tcW w:w="8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899A" w14:textId="2A0778F9" w:rsidR="00EA570C" w:rsidRPr="004D7926" w:rsidRDefault="003F193E">
            <w:pPr>
              <w:pStyle w:val="TableRowCentered"/>
              <w:jc w:val="left"/>
              <w:rPr>
                <w:iCs/>
                <w:color w:val="5F497A" w:themeColor="accent4" w:themeShade="BF"/>
                <w:sz w:val="22"/>
                <w:szCs w:val="22"/>
              </w:rPr>
            </w:pPr>
            <w:r>
              <w:rPr>
                <w:iCs/>
                <w:color w:val="5F497A" w:themeColor="accent4" w:themeShade="BF"/>
                <w:sz w:val="22"/>
                <w:szCs w:val="22"/>
              </w:rPr>
              <w:t>O</w:t>
            </w:r>
            <w:r w:rsidR="00EA570C" w:rsidRPr="004D7926">
              <w:rPr>
                <w:iCs/>
                <w:color w:val="5F497A" w:themeColor="accent4" w:themeShade="BF"/>
                <w:sz w:val="22"/>
                <w:szCs w:val="22"/>
              </w:rPr>
              <w:t>ur assessment</w:t>
            </w:r>
            <w:r>
              <w:rPr>
                <w:iCs/>
                <w:color w:val="5F497A" w:themeColor="accent4" w:themeShade="BF"/>
                <w:sz w:val="22"/>
                <w:szCs w:val="22"/>
              </w:rPr>
              <w:t>s</w:t>
            </w:r>
            <w:r w:rsidR="00EA570C" w:rsidRPr="004D7926">
              <w:rPr>
                <w:iCs/>
                <w:color w:val="5F497A" w:themeColor="accent4" w:themeShade="BF"/>
                <w:sz w:val="22"/>
                <w:szCs w:val="22"/>
              </w:rPr>
              <w:t xml:space="preserve"> and observations have identified mental health, social, emotional and wellbeing needs amongst some of our most vulnerable families (</w:t>
            </w:r>
            <w:r>
              <w:rPr>
                <w:iCs/>
                <w:color w:val="5F497A" w:themeColor="accent4" w:themeShade="BF"/>
                <w:sz w:val="22"/>
                <w:szCs w:val="22"/>
              </w:rPr>
              <w:t xml:space="preserve">impacted from </w:t>
            </w:r>
            <w:proofErr w:type="spellStart"/>
            <w:r w:rsidR="00EA570C" w:rsidRPr="004D7926">
              <w:rPr>
                <w:iCs/>
                <w:color w:val="5F497A" w:themeColor="accent4" w:themeShade="BF"/>
                <w:sz w:val="22"/>
                <w:szCs w:val="22"/>
              </w:rPr>
              <w:t>Covid</w:t>
            </w:r>
            <w:proofErr w:type="spellEnd"/>
            <w:r w:rsidR="00EA570C" w:rsidRPr="004D7926">
              <w:rPr>
                <w:iCs/>
                <w:color w:val="5F497A" w:themeColor="accent4" w:themeShade="BF"/>
                <w:sz w:val="22"/>
                <w:szCs w:val="22"/>
              </w:rPr>
              <w:t xml:space="preserve"> and non </w:t>
            </w:r>
            <w:proofErr w:type="spellStart"/>
            <w:r w:rsidR="00EA570C" w:rsidRPr="004D7926">
              <w:rPr>
                <w:iCs/>
                <w:color w:val="5F497A" w:themeColor="accent4" w:themeShade="BF"/>
                <w:sz w:val="22"/>
                <w:szCs w:val="22"/>
              </w:rPr>
              <w:t>Covid</w:t>
            </w:r>
            <w:proofErr w:type="spellEnd"/>
            <w:r w:rsidR="00EA570C" w:rsidRPr="004D7926">
              <w:rPr>
                <w:iCs/>
                <w:color w:val="5F497A" w:themeColor="accent4" w:themeShade="BF"/>
                <w:sz w:val="22"/>
                <w:szCs w:val="22"/>
              </w:rPr>
              <w:t xml:space="preserve"> related</w:t>
            </w:r>
            <w:r>
              <w:rPr>
                <w:iCs/>
                <w:color w:val="5F497A" w:themeColor="accent4" w:themeShade="BF"/>
                <w:sz w:val="22"/>
                <w:szCs w:val="22"/>
              </w:rPr>
              <w:t xml:space="preserve"> issues</w:t>
            </w:r>
            <w:r w:rsidR="00EA570C" w:rsidRPr="004D7926">
              <w:rPr>
                <w:iCs/>
                <w:color w:val="5F497A" w:themeColor="accent4" w:themeShade="BF"/>
                <w:sz w:val="22"/>
                <w:szCs w:val="22"/>
              </w:rPr>
              <w:t>)</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60D00" w14:paraId="0DD223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790F" w14:textId="7AE3D14B" w:rsidR="00560D00" w:rsidRPr="003F193E" w:rsidRDefault="00560D00" w:rsidP="00560D00">
            <w:pPr>
              <w:pStyle w:val="TableRow"/>
              <w:numPr>
                <w:ilvl w:val="0"/>
                <w:numId w:val="16"/>
              </w:numPr>
              <w:rPr>
                <w:color w:val="FF0000"/>
                <w:sz w:val="20"/>
                <w:szCs w:val="20"/>
              </w:rPr>
            </w:pPr>
            <w:r w:rsidRPr="003F193E">
              <w:rPr>
                <w:color w:val="FF0000"/>
                <w:sz w:val="20"/>
                <w:szCs w:val="20"/>
              </w:rPr>
              <w:t>Sustain high quality teaching and feedback across school to ensure progress in all lessons</w:t>
            </w:r>
            <w:r w:rsidR="003F4AB4" w:rsidRPr="003F193E">
              <w:rPr>
                <w:color w:val="FF0000"/>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1DBA" w14:textId="09563F82" w:rsidR="00560D00" w:rsidRPr="003F193E" w:rsidRDefault="00560D00" w:rsidP="005F4021">
            <w:pPr>
              <w:pStyle w:val="TableRowCentered"/>
              <w:numPr>
                <w:ilvl w:val="0"/>
                <w:numId w:val="15"/>
              </w:numPr>
              <w:jc w:val="left"/>
              <w:rPr>
                <w:color w:val="FF0000"/>
                <w:sz w:val="20"/>
              </w:rPr>
            </w:pPr>
            <w:r w:rsidRPr="003F193E">
              <w:rPr>
                <w:color w:val="FF0000"/>
                <w:sz w:val="20"/>
              </w:rPr>
              <w:t xml:space="preserve">Increased proportions of </w:t>
            </w:r>
            <w:r w:rsidR="002C7EC0" w:rsidRPr="003F193E">
              <w:rPr>
                <w:color w:val="FF0000"/>
                <w:sz w:val="20"/>
              </w:rPr>
              <w:t xml:space="preserve">disadvantaged </w:t>
            </w:r>
            <w:r w:rsidRPr="003F193E">
              <w:rPr>
                <w:color w:val="FF0000"/>
                <w:sz w:val="20"/>
              </w:rPr>
              <w:t xml:space="preserve">pupils achieve at least </w:t>
            </w:r>
            <w:r w:rsidR="002C7EC0" w:rsidRPr="003F193E">
              <w:rPr>
                <w:color w:val="FF0000"/>
                <w:sz w:val="20"/>
              </w:rPr>
              <w:t>the expected standard</w:t>
            </w:r>
            <w:r w:rsidRPr="003F193E">
              <w:rPr>
                <w:color w:val="FF0000"/>
                <w:sz w:val="20"/>
              </w:rPr>
              <w:t xml:space="preserve"> with some achieving </w:t>
            </w:r>
            <w:r w:rsidR="002C7EC0" w:rsidRPr="003F193E">
              <w:rPr>
                <w:color w:val="FF0000"/>
                <w:sz w:val="20"/>
              </w:rPr>
              <w:t>greater depth therefore closing the gap with non-disadvantaged pupils.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937D239" w:rsidR="00E66558" w:rsidRPr="003F193E" w:rsidRDefault="005F4021" w:rsidP="00560D00">
            <w:pPr>
              <w:pStyle w:val="TableRow"/>
              <w:numPr>
                <w:ilvl w:val="0"/>
                <w:numId w:val="16"/>
              </w:numPr>
              <w:rPr>
                <w:color w:val="00B050"/>
                <w:sz w:val="20"/>
                <w:szCs w:val="20"/>
              </w:rPr>
            </w:pPr>
            <w:r w:rsidRPr="003F193E">
              <w:rPr>
                <w:color w:val="00B050"/>
                <w:sz w:val="20"/>
                <w:szCs w:val="20"/>
              </w:rPr>
              <w:t>Pupils entering EYFS who are eligible for Pupil Premium make rapid progress in all areas to meet national expectations</w:t>
            </w:r>
            <w:r w:rsidR="00314FC6" w:rsidRPr="003F193E">
              <w:rPr>
                <w:color w:val="00B050"/>
                <w:sz w:val="20"/>
                <w:szCs w:val="20"/>
              </w:rPr>
              <w:t>.</w:t>
            </w:r>
            <w:r w:rsidR="00664625" w:rsidRPr="003F193E">
              <w:rPr>
                <w:color w:val="00B050"/>
                <w:sz w:val="20"/>
                <w:szCs w:val="2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AB67" w14:textId="77777777" w:rsidR="00E66558" w:rsidRPr="003F193E" w:rsidRDefault="005F4021" w:rsidP="005F4021">
            <w:pPr>
              <w:pStyle w:val="TableRowCentered"/>
              <w:numPr>
                <w:ilvl w:val="0"/>
                <w:numId w:val="15"/>
              </w:numPr>
              <w:jc w:val="left"/>
              <w:rPr>
                <w:color w:val="00B050"/>
                <w:sz w:val="20"/>
              </w:rPr>
            </w:pPr>
            <w:r w:rsidRPr="003F193E">
              <w:rPr>
                <w:color w:val="00B050"/>
                <w:sz w:val="20"/>
              </w:rPr>
              <w:t>Improved oral language for disadvantaged pupils</w:t>
            </w:r>
          </w:p>
          <w:p w14:paraId="21A42109" w14:textId="77777777" w:rsidR="005F4021" w:rsidRPr="003F193E" w:rsidRDefault="00560D00" w:rsidP="005F4021">
            <w:pPr>
              <w:pStyle w:val="TableRowCentered"/>
              <w:numPr>
                <w:ilvl w:val="0"/>
                <w:numId w:val="15"/>
              </w:numPr>
              <w:jc w:val="left"/>
              <w:rPr>
                <w:color w:val="00B050"/>
                <w:sz w:val="20"/>
              </w:rPr>
            </w:pPr>
            <w:r w:rsidRPr="003F193E">
              <w:rPr>
                <w:color w:val="00B050"/>
                <w:sz w:val="20"/>
              </w:rPr>
              <w:t>Reduction in the attainment gap between disadvantaged pupils and their peers</w:t>
            </w:r>
          </w:p>
          <w:p w14:paraId="2A7D5508" w14:textId="398F4640" w:rsidR="00560D00" w:rsidRPr="003F193E" w:rsidRDefault="00560D00" w:rsidP="005F4021">
            <w:pPr>
              <w:pStyle w:val="TableRowCentered"/>
              <w:numPr>
                <w:ilvl w:val="0"/>
                <w:numId w:val="15"/>
              </w:numPr>
              <w:jc w:val="left"/>
              <w:rPr>
                <w:color w:val="00B050"/>
                <w:sz w:val="20"/>
              </w:rPr>
            </w:pPr>
            <w:r w:rsidRPr="003F193E">
              <w:rPr>
                <w:color w:val="00B050"/>
                <w:sz w:val="20"/>
              </w:rPr>
              <w:t xml:space="preserve">A higher proportion of pupils achieve a Good Level of Development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52A589F" w:rsidR="00E66558" w:rsidRPr="003F193E" w:rsidRDefault="00F92E7F" w:rsidP="00560D00">
            <w:pPr>
              <w:pStyle w:val="TableRow"/>
              <w:numPr>
                <w:ilvl w:val="0"/>
                <w:numId w:val="16"/>
              </w:numPr>
              <w:rPr>
                <w:color w:val="0070C0"/>
                <w:sz w:val="20"/>
                <w:szCs w:val="20"/>
              </w:rPr>
            </w:pPr>
            <w:r w:rsidRPr="003F193E">
              <w:rPr>
                <w:color w:val="0070C0"/>
                <w:sz w:val="20"/>
                <w:szCs w:val="20"/>
              </w:rPr>
              <w:t xml:space="preserve">Improve emotional resilience and </w:t>
            </w:r>
            <w:r w:rsidR="003F4AB4" w:rsidRPr="003F193E">
              <w:rPr>
                <w:color w:val="0070C0"/>
                <w:sz w:val="20"/>
                <w:szCs w:val="20"/>
              </w:rPr>
              <w:t>self-confidence</w:t>
            </w:r>
            <w:r w:rsidR="003F193E" w:rsidRPr="003F193E">
              <w:rPr>
                <w:color w:val="0070C0"/>
                <w:sz w:val="20"/>
                <w:szCs w:val="20"/>
              </w:rPr>
              <w:t xml:space="preserve"> particularly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FF56" w14:textId="19DBEBBC" w:rsidR="003F193E" w:rsidRPr="003F193E" w:rsidRDefault="003F193E" w:rsidP="003F193E">
            <w:pPr>
              <w:pStyle w:val="TableRowCentered"/>
              <w:numPr>
                <w:ilvl w:val="0"/>
                <w:numId w:val="28"/>
              </w:numPr>
              <w:jc w:val="left"/>
              <w:rPr>
                <w:color w:val="0070C0"/>
                <w:sz w:val="20"/>
              </w:rPr>
            </w:pPr>
            <w:r w:rsidRPr="003F193E">
              <w:rPr>
                <w:color w:val="0070C0"/>
                <w:sz w:val="20"/>
              </w:rPr>
              <w:t>Disadvantaged pupils performing as well as non-disadvantaged pupils nationally, reflecting our ambition to reduce the attainment gap between disadvantaged pupils and their peers</w:t>
            </w:r>
          </w:p>
          <w:p w14:paraId="4B2B93CE" w14:textId="763A719E" w:rsidR="00560D00" w:rsidRPr="003F193E" w:rsidRDefault="00560D00" w:rsidP="003F193E">
            <w:pPr>
              <w:pStyle w:val="TableRowCentered"/>
              <w:numPr>
                <w:ilvl w:val="0"/>
                <w:numId w:val="28"/>
              </w:numPr>
              <w:jc w:val="left"/>
              <w:rPr>
                <w:color w:val="0070C0"/>
                <w:sz w:val="20"/>
              </w:rPr>
            </w:pPr>
            <w:r w:rsidRPr="003F193E">
              <w:rPr>
                <w:color w:val="0070C0"/>
                <w:sz w:val="20"/>
              </w:rPr>
              <w:t xml:space="preserve">High levels of </w:t>
            </w:r>
            <w:r w:rsidR="00F92E7F" w:rsidRPr="003F193E">
              <w:rPr>
                <w:color w:val="0070C0"/>
                <w:sz w:val="20"/>
              </w:rPr>
              <w:t>self-esteem</w:t>
            </w:r>
            <w:r w:rsidRPr="003F193E">
              <w:rPr>
                <w:color w:val="0070C0"/>
                <w:sz w:val="20"/>
              </w:rPr>
              <w:t xml:space="preserve"> and confidence</w:t>
            </w:r>
            <w:r w:rsidR="003F193E" w:rsidRPr="003F193E">
              <w:rPr>
                <w:color w:val="0070C0"/>
                <w:sz w:val="20"/>
              </w:rPr>
              <w:t xml:space="preserve"> in maths</w:t>
            </w:r>
          </w:p>
          <w:p w14:paraId="2A7D550B" w14:textId="0CB0423F" w:rsidR="00F92E7F" w:rsidRPr="003F193E" w:rsidRDefault="00F92E7F" w:rsidP="003F193E">
            <w:pPr>
              <w:pStyle w:val="TableRowCentered"/>
              <w:numPr>
                <w:ilvl w:val="0"/>
                <w:numId w:val="28"/>
              </w:numPr>
              <w:jc w:val="left"/>
              <w:rPr>
                <w:color w:val="0070C0"/>
                <w:sz w:val="20"/>
              </w:rPr>
            </w:pPr>
            <w:r w:rsidRPr="003F193E">
              <w:rPr>
                <w:color w:val="0070C0"/>
                <w:sz w:val="20"/>
              </w:rPr>
              <w:t xml:space="preserve">Increased levels of concentration </w:t>
            </w:r>
          </w:p>
        </w:tc>
      </w:tr>
      <w:tr w:rsidR="002B1788" w14:paraId="23685A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5AFE" w14:textId="66077FBA" w:rsidR="00942EE2" w:rsidRPr="003F193E" w:rsidRDefault="00942EE2" w:rsidP="00942EE2">
            <w:pPr>
              <w:pStyle w:val="TableRow"/>
              <w:numPr>
                <w:ilvl w:val="0"/>
                <w:numId w:val="16"/>
              </w:numPr>
              <w:rPr>
                <w:color w:val="0070C0"/>
                <w:sz w:val="20"/>
                <w:szCs w:val="20"/>
              </w:rPr>
            </w:pPr>
            <w:r w:rsidRPr="003F193E">
              <w:rPr>
                <w:color w:val="0070C0"/>
                <w:sz w:val="20"/>
                <w:szCs w:val="20"/>
              </w:rPr>
              <w:t>To reduce the attainment gap between disadvantaged children and their peers in reading</w:t>
            </w:r>
            <w:r w:rsidR="00B54655" w:rsidRPr="003F193E">
              <w:rPr>
                <w:color w:val="0070C0"/>
                <w:sz w:val="20"/>
                <w:szCs w:val="20"/>
              </w:rPr>
              <w:t>.</w:t>
            </w:r>
          </w:p>
          <w:p w14:paraId="3FF7317B" w14:textId="1B27DE3C" w:rsidR="002B1788" w:rsidRPr="003F193E" w:rsidRDefault="000650D0" w:rsidP="00942EE2">
            <w:pPr>
              <w:pStyle w:val="TableRow"/>
              <w:ind w:left="417"/>
              <w:rPr>
                <w:color w:val="0070C0"/>
                <w:sz w:val="20"/>
                <w:szCs w:val="20"/>
              </w:rPr>
            </w:pPr>
            <w:r w:rsidRPr="003F193E">
              <w:rPr>
                <w:color w:val="0070C0"/>
                <w:sz w:val="20"/>
                <w:szCs w:val="20"/>
              </w:rPr>
              <w:t>Increase engagement with parents to support home reading</w:t>
            </w:r>
            <w:r w:rsidR="00B54655" w:rsidRPr="003F193E">
              <w:rPr>
                <w:color w:val="0070C0"/>
                <w:sz w:val="20"/>
                <w:szCs w:val="20"/>
              </w:rPr>
              <w:t>.</w:t>
            </w:r>
          </w:p>
          <w:p w14:paraId="1BBE9255" w14:textId="271821A1" w:rsidR="001F0248" w:rsidRPr="003F193E" w:rsidRDefault="001F0248" w:rsidP="001F0248">
            <w:pPr>
              <w:pStyle w:val="TableRow"/>
              <w:rPr>
                <w:color w:val="0070C0"/>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2708" w14:textId="1FE46952" w:rsidR="002B1788" w:rsidRPr="003F193E" w:rsidRDefault="000650D0" w:rsidP="000650D0">
            <w:pPr>
              <w:pStyle w:val="TableRowCentered"/>
              <w:numPr>
                <w:ilvl w:val="0"/>
                <w:numId w:val="17"/>
              </w:numPr>
              <w:jc w:val="left"/>
              <w:rPr>
                <w:color w:val="0070C0"/>
                <w:sz w:val="20"/>
              </w:rPr>
            </w:pPr>
            <w:r w:rsidRPr="003F193E">
              <w:rPr>
                <w:color w:val="0070C0"/>
                <w:sz w:val="20"/>
              </w:rPr>
              <w:t>Disadvantaged pupils performing as well as non-disadvantaged pupils nationally, reflecting our ambition to reduce the attainment gap between disadvantaged pupils and their peers</w:t>
            </w:r>
          </w:p>
          <w:p w14:paraId="18A93539" w14:textId="26AC4EC0" w:rsidR="000650D0" w:rsidRPr="003F193E" w:rsidRDefault="000650D0" w:rsidP="000650D0">
            <w:pPr>
              <w:pStyle w:val="TableRowCentered"/>
              <w:numPr>
                <w:ilvl w:val="0"/>
                <w:numId w:val="17"/>
              </w:numPr>
              <w:jc w:val="left"/>
              <w:rPr>
                <w:color w:val="0070C0"/>
                <w:sz w:val="20"/>
              </w:rPr>
            </w:pPr>
            <w:r w:rsidRPr="003F193E">
              <w:rPr>
                <w:color w:val="0070C0"/>
                <w:sz w:val="20"/>
              </w:rPr>
              <w:t>A higher proportion of disadvantaged children leave Cestria at above age-related expectations</w:t>
            </w:r>
          </w:p>
          <w:p w14:paraId="7900812C" w14:textId="2ECC3EDD" w:rsidR="000650D0" w:rsidRPr="003F193E" w:rsidRDefault="000650D0" w:rsidP="000650D0">
            <w:pPr>
              <w:pStyle w:val="TableRowCentered"/>
              <w:numPr>
                <w:ilvl w:val="0"/>
                <w:numId w:val="17"/>
              </w:numPr>
              <w:jc w:val="left"/>
              <w:rPr>
                <w:color w:val="0070C0"/>
                <w:sz w:val="20"/>
              </w:rPr>
            </w:pPr>
            <w:r w:rsidRPr="003F193E">
              <w:rPr>
                <w:color w:val="0070C0"/>
                <w:sz w:val="20"/>
              </w:rPr>
              <w:t>Children develop a love of reading</w:t>
            </w:r>
            <w:r w:rsidR="00E95194" w:rsidRPr="003F193E">
              <w:rPr>
                <w:color w:val="0070C0"/>
                <w:sz w:val="20"/>
              </w:rPr>
              <w:t xml:space="preserve"> to last a lifetime</w:t>
            </w:r>
          </w:p>
        </w:tc>
      </w:tr>
      <w:tr w:rsidR="004D7926" w14:paraId="3ACA321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CE24" w14:textId="3BF3E68F" w:rsidR="004D7926" w:rsidRPr="003F193E" w:rsidRDefault="004D7926" w:rsidP="004D7926">
            <w:pPr>
              <w:pStyle w:val="TableRow"/>
              <w:numPr>
                <w:ilvl w:val="0"/>
                <w:numId w:val="16"/>
              </w:numPr>
              <w:rPr>
                <w:color w:val="FFC000"/>
                <w:sz w:val="20"/>
                <w:szCs w:val="20"/>
              </w:rPr>
            </w:pPr>
            <w:r w:rsidRPr="003F193E">
              <w:rPr>
                <w:color w:val="FFC000"/>
                <w:sz w:val="20"/>
                <w:szCs w:val="20"/>
              </w:rPr>
              <w:t>To enrich the Cultural Capital of our disadvantaged children through providing an enrichment curriculum to inspire children to achieve and raise their aspirations for the future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5D36D" w14:textId="0CAE6ACC" w:rsidR="004D7926" w:rsidRPr="003F193E" w:rsidRDefault="004D7926" w:rsidP="000650D0">
            <w:pPr>
              <w:pStyle w:val="TableRowCentered"/>
              <w:numPr>
                <w:ilvl w:val="0"/>
                <w:numId w:val="17"/>
              </w:numPr>
              <w:jc w:val="left"/>
              <w:rPr>
                <w:color w:val="FFC000"/>
                <w:sz w:val="20"/>
              </w:rPr>
            </w:pPr>
            <w:r w:rsidRPr="003F193E">
              <w:rPr>
                <w:color w:val="FFC000"/>
                <w:sz w:val="20"/>
              </w:rPr>
              <w:t xml:space="preserve">Disadvantaged children access </w:t>
            </w:r>
            <w:r w:rsidR="00444591" w:rsidRPr="003F193E">
              <w:rPr>
                <w:color w:val="FFC000"/>
                <w:sz w:val="20"/>
              </w:rPr>
              <w:t>rich and varied experiences and opportunities</w:t>
            </w:r>
            <w:r w:rsidRPr="003F193E">
              <w:rPr>
                <w:rFonts w:cs="Arial"/>
                <w:color w:val="FFC000"/>
                <w:sz w:val="20"/>
                <w:shd w:val="clear" w:color="auto" w:fill="FFFFFF"/>
              </w:rPr>
              <w:t>. </w:t>
            </w:r>
          </w:p>
          <w:p w14:paraId="4A8711FF" w14:textId="4DE3E8D9" w:rsidR="004D7926" w:rsidRPr="003F193E" w:rsidRDefault="00444591" w:rsidP="00444591">
            <w:pPr>
              <w:pStyle w:val="TableRowCentered"/>
              <w:numPr>
                <w:ilvl w:val="0"/>
                <w:numId w:val="17"/>
              </w:numPr>
              <w:jc w:val="left"/>
              <w:rPr>
                <w:color w:val="FFC000"/>
                <w:sz w:val="20"/>
              </w:rPr>
            </w:pPr>
            <w:r w:rsidRPr="003F193E">
              <w:rPr>
                <w:color w:val="FFC000"/>
                <w:sz w:val="20"/>
              </w:rPr>
              <w:t>Disadvantaged</w:t>
            </w:r>
            <w:r w:rsidR="004D7926" w:rsidRPr="003F193E">
              <w:rPr>
                <w:color w:val="FFC000"/>
                <w:sz w:val="20"/>
              </w:rPr>
              <w:t xml:space="preserve"> children </w:t>
            </w:r>
            <w:r w:rsidRPr="003F193E">
              <w:rPr>
                <w:color w:val="FFC000"/>
                <w:sz w:val="20"/>
              </w:rPr>
              <w:t xml:space="preserve">equipped with essential knowledge and experiences raising their aspirations for </w:t>
            </w:r>
            <w:r w:rsidR="004D7926" w:rsidRPr="003F193E">
              <w:rPr>
                <w:color w:val="FFC000"/>
                <w:sz w:val="20"/>
              </w:rPr>
              <w:t>future success</w:t>
            </w:r>
          </w:p>
        </w:tc>
      </w:tr>
      <w:tr w:rsidR="004D7926" w14:paraId="14D21B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0476" w14:textId="01B798DA" w:rsidR="004D7926" w:rsidRPr="003F193E" w:rsidRDefault="00444591" w:rsidP="004D7926">
            <w:pPr>
              <w:pStyle w:val="TableRow"/>
              <w:numPr>
                <w:ilvl w:val="0"/>
                <w:numId w:val="16"/>
              </w:numPr>
              <w:rPr>
                <w:color w:val="7030A0"/>
                <w:sz w:val="20"/>
                <w:szCs w:val="20"/>
              </w:rPr>
            </w:pPr>
            <w:r w:rsidRPr="003F193E">
              <w:rPr>
                <w:color w:val="7030A0"/>
                <w:sz w:val="20"/>
                <w:szCs w:val="20"/>
              </w:rPr>
              <w:t>To provide sustained and intensive support</w:t>
            </w:r>
            <w:r w:rsidR="004D7926" w:rsidRPr="003F193E">
              <w:rPr>
                <w:color w:val="7030A0"/>
                <w:sz w:val="20"/>
                <w:szCs w:val="20"/>
              </w:rPr>
              <w:t xml:space="preserve"> intensive support</w:t>
            </w:r>
            <w:r w:rsidRPr="003F193E">
              <w:rPr>
                <w:color w:val="7030A0"/>
                <w:sz w:val="20"/>
                <w:szCs w:val="20"/>
              </w:rPr>
              <w:t xml:space="preserve"> for disadvantaged children and their families</w:t>
            </w:r>
            <w:r w:rsidR="004D7926" w:rsidRPr="003F193E">
              <w:rPr>
                <w:color w:val="7030A0"/>
                <w:sz w:val="20"/>
                <w:szCs w:val="20"/>
              </w:rPr>
              <w:t xml:space="preserve"> where needed</w:t>
            </w:r>
            <w:r w:rsidRPr="003F193E">
              <w:rPr>
                <w:color w:val="7030A0"/>
                <w:sz w:val="20"/>
                <w:szCs w:val="20"/>
              </w:rPr>
              <w:t xml:space="preserve"> including</w:t>
            </w:r>
            <w:r w:rsidR="004D7926" w:rsidRPr="003F193E">
              <w:rPr>
                <w:color w:val="7030A0"/>
                <w:sz w:val="20"/>
                <w:szCs w:val="20"/>
              </w:rPr>
              <w:t xml:space="preserve"> mental health </w:t>
            </w:r>
            <w:r w:rsidRPr="003F193E">
              <w:rPr>
                <w:color w:val="7030A0"/>
                <w:sz w:val="20"/>
                <w:szCs w:val="20"/>
              </w:rPr>
              <w:t>and wellbeing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45980" w14:textId="2C453560" w:rsidR="004D7926" w:rsidRPr="003F193E" w:rsidRDefault="00444591" w:rsidP="00444591">
            <w:pPr>
              <w:pStyle w:val="TableRowCentered"/>
              <w:numPr>
                <w:ilvl w:val="0"/>
                <w:numId w:val="26"/>
              </w:numPr>
              <w:jc w:val="left"/>
              <w:rPr>
                <w:color w:val="7030A0"/>
                <w:sz w:val="20"/>
              </w:rPr>
            </w:pPr>
            <w:r w:rsidRPr="003F193E">
              <w:rPr>
                <w:color w:val="7030A0"/>
                <w:sz w:val="20"/>
              </w:rPr>
              <w:t>Swift and targeted intervention from PSA (Parent Support Advisor) results in appropriate mechanisms deployed to support disadvantage children and their families</w:t>
            </w:r>
          </w:p>
          <w:p w14:paraId="761D5C4B" w14:textId="3CC29E2C" w:rsidR="00444591" w:rsidRPr="003F193E" w:rsidRDefault="00444591" w:rsidP="00444591">
            <w:pPr>
              <w:pStyle w:val="TableRowCentered"/>
              <w:numPr>
                <w:ilvl w:val="0"/>
                <w:numId w:val="26"/>
              </w:numPr>
              <w:jc w:val="left"/>
              <w:rPr>
                <w:color w:val="7030A0"/>
                <w:sz w:val="20"/>
              </w:rPr>
            </w:pPr>
            <w:r w:rsidRPr="003F193E">
              <w:rPr>
                <w:color w:val="7030A0"/>
                <w:sz w:val="20"/>
              </w:rPr>
              <w:t>Enable disadvantaged children to reach their potential</w:t>
            </w:r>
          </w:p>
          <w:p w14:paraId="71F310A2" w14:textId="35744D13" w:rsidR="00444591" w:rsidRPr="003F193E" w:rsidRDefault="00444591" w:rsidP="00444591">
            <w:pPr>
              <w:pStyle w:val="TableRowCentered"/>
              <w:numPr>
                <w:ilvl w:val="0"/>
                <w:numId w:val="26"/>
              </w:numPr>
              <w:jc w:val="left"/>
              <w:rPr>
                <w:color w:val="7030A0"/>
                <w:sz w:val="20"/>
              </w:rPr>
            </w:pPr>
            <w:r w:rsidRPr="003F193E">
              <w:rPr>
                <w:color w:val="7030A0"/>
                <w:sz w:val="20"/>
              </w:rPr>
              <w:t>Sustain high rates of attendance of disadvantaged children</w:t>
            </w:r>
          </w:p>
        </w:tc>
      </w:tr>
    </w:tbl>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BA7F36B" w:rsidR="00E66558" w:rsidRPr="00EA570C" w:rsidRDefault="009D71E8">
      <w:pPr>
        <w:rPr>
          <w:b/>
        </w:rPr>
      </w:pPr>
      <w:r>
        <w:t>Budgeted cost</w:t>
      </w:r>
      <w:r w:rsidRPr="00AA119B">
        <w:t xml:space="preserve">: </w:t>
      </w:r>
      <w:r w:rsidRPr="003F193E">
        <w:rPr>
          <w:b/>
          <w:highlight w:val="yellow"/>
        </w:rPr>
        <w:t>£</w:t>
      </w:r>
      <w:r w:rsidR="00AA119B" w:rsidRPr="003F193E">
        <w:rPr>
          <w:b/>
          <w:highlight w:val="yellow"/>
        </w:rPr>
        <w:t>54,000</w:t>
      </w:r>
    </w:p>
    <w:tbl>
      <w:tblPr>
        <w:tblW w:w="5000" w:type="pct"/>
        <w:tblCellMar>
          <w:left w:w="10" w:type="dxa"/>
          <w:right w:w="10" w:type="dxa"/>
        </w:tblCellMar>
        <w:tblLook w:val="04A0" w:firstRow="1" w:lastRow="0" w:firstColumn="1" w:lastColumn="0" w:noHBand="0" w:noVBand="1"/>
      </w:tblPr>
      <w:tblGrid>
        <w:gridCol w:w="4106"/>
        <w:gridCol w:w="3849"/>
        <w:gridCol w:w="1531"/>
      </w:tblGrid>
      <w:tr w:rsidR="00E66558" w14:paraId="2A7D5519" w14:textId="77777777" w:rsidTr="003F193E">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8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3F193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148A" w14:textId="3A99D9E5" w:rsidR="00E66558" w:rsidRPr="004D7926" w:rsidRDefault="00C56B16">
            <w:pPr>
              <w:pStyle w:val="TableRow"/>
              <w:rPr>
                <w:color w:val="FF0000"/>
                <w:sz w:val="22"/>
                <w:szCs w:val="22"/>
              </w:rPr>
            </w:pPr>
            <w:r w:rsidRPr="004D7926">
              <w:rPr>
                <w:color w:val="FF0000"/>
                <w:sz w:val="22"/>
                <w:szCs w:val="22"/>
              </w:rPr>
              <w:t>Quality First Teaching and T</w:t>
            </w:r>
            <w:r w:rsidR="00722941" w:rsidRPr="004D7926">
              <w:rPr>
                <w:color w:val="FF0000"/>
                <w:sz w:val="22"/>
                <w:szCs w:val="22"/>
              </w:rPr>
              <w:t>eaching Assistant Intervention</w:t>
            </w:r>
            <w:r w:rsidR="00077FD1" w:rsidRPr="004D7926">
              <w:rPr>
                <w:color w:val="FF0000"/>
                <w:sz w:val="22"/>
                <w:szCs w:val="22"/>
              </w:rPr>
              <w:t xml:space="preserve"> </w:t>
            </w:r>
            <w:r w:rsidR="00B54655" w:rsidRPr="004D7926">
              <w:rPr>
                <w:color w:val="FF0000"/>
                <w:sz w:val="22"/>
                <w:szCs w:val="22"/>
              </w:rPr>
              <w:t xml:space="preserve">across school </w:t>
            </w:r>
            <w:r w:rsidR="00077FD1" w:rsidRPr="004D7926">
              <w:rPr>
                <w:color w:val="FF0000"/>
                <w:sz w:val="22"/>
                <w:szCs w:val="22"/>
              </w:rPr>
              <w:t xml:space="preserve">– </w:t>
            </w:r>
            <w:r w:rsidR="00583DA1" w:rsidRPr="004D7926">
              <w:rPr>
                <w:color w:val="FF0000"/>
                <w:sz w:val="22"/>
                <w:szCs w:val="22"/>
              </w:rPr>
              <w:t>E</w:t>
            </w:r>
            <w:r w:rsidR="00077FD1" w:rsidRPr="004D7926">
              <w:rPr>
                <w:color w:val="FF0000"/>
                <w:sz w:val="22"/>
                <w:szCs w:val="22"/>
              </w:rPr>
              <w:t xml:space="preserve">mployment of additional </w:t>
            </w:r>
            <w:r w:rsidR="000E0410" w:rsidRPr="004D7926">
              <w:rPr>
                <w:color w:val="FF0000"/>
                <w:sz w:val="22"/>
                <w:szCs w:val="22"/>
              </w:rPr>
              <w:t>Teacher/TA</w:t>
            </w:r>
          </w:p>
          <w:p w14:paraId="187210FD" w14:textId="6B02740D" w:rsidR="00942EE2" w:rsidRPr="004D7926" w:rsidRDefault="00942EE2">
            <w:pPr>
              <w:pStyle w:val="TableRow"/>
              <w:rPr>
                <w:color w:val="FF0000"/>
                <w:sz w:val="22"/>
                <w:szCs w:val="22"/>
              </w:rPr>
            </w:pPr>
          </w:p>
          <w:p w14:paraId="582B1520" w14:textId="176D3341" w:rsidR="00942EE2" w:rsidRPr="004D7926" w:rsidRDefault="00942EE2">
            <w:pPr>
              <w:pStyle w:val="TableRow"/>
              <w:rPr>
                <w:color w:val="FF0000"/>
                <w:sz w:val="22"/>
                <w:szCs w:val="22"/>
              </w:rPr>
            </w:pPr>
            <w:r w:rsidRPr="004D7926">
              <w:rPr>
                <w:color w:val="FF0000"/>
                <w:sz w:val="22"/>
                <w:szCs w:val="22"/>
              </w:rPr>
              <w:t>Deployment of Teaching Assistants across school focusing on specific needs and interventions</w:t>
            </w:r>
          </w:p>
          <w:p w14:paraId="2A7D551A" w14:textId="304E589C" w:rsidR="00722941" w:rsidRPr="004D7926" w:rsidRDefault="00722941">
            <w:pPr>
              <w:pStyle w:val="TableRow"/>
              <w:rPr>
                <w:color w:val="FF0000"/>
              </w:rPr>
            </w:pP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0E889" w14:textId="775BEB21" w:rsidR="001B3579" w:rsidRPr="004D7926" w:rsidRDefault="00722941">
            <w:pPr>
              <w:pStyle w:val="TableRowCentered"/>
              <w:jc w:val="left"/>
              <w:rPr>
                <w:rFonts w:cs="Arial"/>
                <w:color w:val="FF0000"/>
                <w:sz w:val="22"/>
                <w:szCs w:val="22"/>
              </w:rPr>
            </w:pPr>
            <w:r w:rsidRPr="004D7926">
              <w:rPr>
                <w:rFonts w:cs="Arial"/>
                <w:color w:val="FF0000"/>
                <w:sz w:val="22"/>
                <w:szCs w:val="22"/>
                <w:shd w:val="clear" w:color="auto" w:fill="FFFFFF"/>
              </w:rPr>
              <w:t>Well-evidenced teaching assistant interventions can be targeted at pupils that require additional support and can help previously low attaining pupils overcome barriers to learning and ‘catch up’ with previously higher attaining pupils.</w:t>
            </w:r>
          </w:p>
          <w:p w14:paraId="721E6BE3" w14:textId="77777777" w:rsidR="00722941" w:rsidRPr="004D7926" w:rsidRDefault="00722941">
            <w:pPr>
              <w:pStyle w:val="TableRowCentered"/>
              <w:jc w:val="left"/>
              <w:rPr>
                <w:i/>
                <w:color w:val="FF0000"/>
                <w:sz w:val="22"/>
              </w:rPr>
            </w:pPr>
          </w:p>
          <w:p w14:paraId="2A7D551B" w14:textId="2832F7DA" w:rsidR="00722941" w:rsidRPr="004D7926" w:rsidRDefault="00722941">
            <w:pPr>
              <w:pStyle w:val="TableRowCentered"/>
              <w:jc w:val="left"/>
              <w:rPr>
                <w:color w:val="FF0000"/>
                <w:sz w:val="22"/>
              </w:rPr>
            </w:pPr>
            <w:r w:rsidRPr="004D7926">
              <w:rPr>
                <w:i/>
                <w:color w:val="FF0000"/>
                <w:sz w:val="22"/>
              </w:rPr>
              <w:t>EEF Toolkit: Teaching Assistant Intervention – additional 4 months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6EF9F8A" w:rsidR="00E66558" w:rsidRPr="00444591" w:rsidRDefault="00C56B16">
            <w:pPr>
              <w:pStyle w:val="TableRowCentered"/>
              <w:jc w:val="left"/>
              <w:rPr>
                <w:color w:val="FF0000"/>
                <w:sz w:val="22"/>
              </w:rPr>
            </w:pPr>
            <w:r w:rsidRPr="00444591">
              <w:rPr>
                <w:color w:val="FF0000"/>
                <w:sz w:val="22"/>
              </w:rPr>
              <w:t>1</w:t>
            </w:r>
          </w:p>
        </w:tc>
      </w:tr>
      <w:tr w:rsidR="00E66558" w14:paraId="2A7D5521" w14:textId="77777777" w:rsidTr="003F193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8ECB" w14:textId="77777777" w:rsidR="00E66558" w:rsidRPr="004D7926" w:rsidRDefault="00C56B16">
            <w:pPr>
              <w:pStyle w:val="TableRow"/>
              <w:rPr>
                <w:rFonts w:cs="Arial"/>
                <w:color w:val="FF0000"/>
                <w:sz w:val="22"/>
              </w:rPr>
            </w:pPr>
            <w:r w:rsidRPr="004D7926">
              <w:rPr>
                <w:rFonts w:cs="Arial"/>
                <w:color w:val="FF0000"/>
                <w:sz w:val="22"/>
              </w:rPr>
              <w:t>Feedback CPD</w:t>
            </w:r>
          </w:p>
          <w:p w14:paraId="70170085" w14:textId="77777777" w:rsidR="00722941" w:rsidRPr="004D7926" w:rsidRDefault="00722941">
            <w:pPr>
              <w:pStyle w:val="TableRow"/>
              <w:rPr>
                <w:rFonts w:cs="Arial"/>
                <w:color w:val="FF0000"/>
                <w:sz w:val="22"/>
              </w:rPr>
            </w:pPr>
          </w:p>
          <w:p w14:paraId="2A7D551E" w14:textId="07CEDDDD" w:rsidR="00722941" w:rsidRPr="004D7926" w:rsidRDefault="00722941">
            <w:pPr>
              <w:pStyle w:val="TableRow"/>
              <w:rPr>
                <w:rFonts w:cs="Arial"/>
                <w:color w:val="FF0000"/>
                <w:sz w:val="22"/>
              </w:rPr>
            </w:pPr>
            <w:r w:rsidRPr="004D7926">
              <w:rPr>
                <w:rFonts w:cs="Arial"/>
                <w:color w:val="FF0000"/>
                <w:sz w:val="22"/>
              </w:rPr>
              <w:t xml:space="preserve">Programme of </w:t>
            </w:r>
            <w:r w:rsidR="000E0410" w:rsidRPr="004D7926">
              <w:rPr>
                <w:rFonts w:cs="Arial"/>
                <w:color w:val="FF0000"/>
                <w:sz w:val="22"/>
              </w:rPr>
              <w:t xml:space="preserve">effective </w:t>
            </w:r>
            <w:r w:rsidRPr="004D7926">
              <w:rPr>
                <w:rFonts w:cs="Arial"/>
                <w:color w:val="FF0000"/>
                <w:sz w:val="22"/>
              </w:rPr>
              <w:t xml:space="preserve">CPD </w:t>
            </w:r>
            <w:r w:rsidR="00942EE2" w:rsidRPr="004D7926">
              <w:rPr>
                <w:rFonts w:cs="Arial"/>
                <w:color w:val="FF0000"/>
                <w:sz w:val="22"/>
              </w:rPr>
              <w:t>focusing on planning and feedback across school</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6A129" w14:textId="125041C1" w:rsidR="00E66558" w:rsidRPr="004D7926" w:rsidRDefault="0078067F" w:rsidP="004A30BE">
            <w:pPr>
              <w:pStyle w:val="TableRowCentered"/>
              <w:jc w:val="left"/>
              <w:rPr>
                <w:rFonts w:cs="Arial"/>
                <w:color w:val="FF0000"/>
                <w:sz w:val="22"/>
                <w:szCs w:val="22"/>
                <w:shd w:val="clear" w:color="auto" w:fill="FFFFFF" w:themeFill="background1"/>
              </w:rPr>
            </w:pPr>
            <w:r w:rsidRPr="004D7926">
              <w:rPr>
                <w:rFonts w:cs="Arial"/>
                <w:color w:val="FF0000"/>
                <w:sz w:val="22"/>
                <w:szCs w:val="22"/>
                <w:shd w:val="clear" w:color="auto" w:fill="FFFFFF" w:themeFill="background1"/>
              </w:rPr>
              <w:t>Providing feedback is a well-evidenced and has a high impact on learning outcomes. Effective feedback tends to focus on the task, subject and self-regulation strategies: it provides specific information on how to improve</w:t>
            </w:r>
            <w:r w:rsidR="00063047" w:rsidRPr="004D7926">
              <w:rPr>
                <w:rFonts w:cs="Arial"/>
                <w:color w:val="FF0000"/>
                <w:sz w:val="22"/>
                <w:szCs w:val="22"/>
                <w:shd w:val="clear" w:color="auto" w:fill="FFFFFF" w:themeFill="background1"/>
              </w:rPr>
              <w:t>.</w:t>
            </w:r>
          </w:p>
          <w:p w14:paraId="53AC89BC" w14:textId="77777777" w:rsidR="0078067F" w:rsidRPr="004D7926" w:rsidRDefault="0078067F" w:rsidP="004A30BE">
            <w:pPr>
              <w:pStyle w:val="TableRowCentered"/>
              <w:jc w:val="left"/>
              <w:rPr>
                <w:rFonts w:cs="Arial"/>
                <w:color w:val="FF0000"/>
                <w:sz w:val="22"/>
                <w:szCs w:val="22"/>
              </w:rPr>
            </w:pPr>
          </w:p>
          <w:p w14:paraId="2A7D551F" w14:textId="2BBA07CF" w:rsidR="0078067F" w:rsidRPr="004D7926" w:rsidRDefault="0078067F" w:rsidP="004A30BE">
            <w:pPr>
              <w:pStyle w:val="TableRowCentered"/>
              <w:jc w:val="left"/>
              <w:rPr>
                <w:rFonts w:cs="Arial"/>
                <w:i/>
                <w:color w:val="FF0000"/>
                <w:sz w:val="22"/>
                <w:szCs w:val="22"/>
              </w:rPr>
            </w:pPr>
            <w:r w:rsidRPr="004D7926">
              <w:rPr>
                <w:rFonts w:cs="Arial"/>
                <w:i/>
                <w:color w:val="FF0000"/>
                <w:sz w:val="22"/>
                <w:szCs w:val="22"/>
              </w:rPr>
              <w:t>EEF</w:t>
            </w:r>
            <w:r w:rsidR="00722941" w:rsidRPr="004D7926">
              <w:rPr>
                <w:rFonts w:cs="Arial"/>
                <w:i/>
                <w:color w:val="FF0000"/>
                <w:sz w:val="22"/>
                <w:szCs w:val="22"/>
              </w:rPr>
              <w:t xml:space="preserve"> Toolkit:</w:t>
            </w:r>
            <w:r w:rsidRPr="004D7926">
              <w:rPr>
                <w:rFonts w:cs="Arial"/>
                <w:i/>
                <w:color w:val="FF0000"/>
                <w:sz w:val="22"/>
                <w:szCs w:val="22"/>
              </w:rPr>
              <w:t xml:space="preserve"> Feedback – additional 6 months progress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410AB3F" w:rsidR="00E66558" w:rsidRPr="00444591" w:rsidRDefault="00C56B16">
            <w:pPr>
              <w:pStyle w:val="TableRowCentered"/>
              <w:jc w:val="left"/>
              <w:rPr>
                <w:color w:val="FF0000"/>
                <w:sz w:val="22"/>
              </w:rPr>
            </w:pPr>
            <w:r w:rsidRPr="00444591">
              <w:rPr>
                <w:color w:val="FF0000"/>
                <w:sz w:val="22"/>
              </w:rPr>
              <w:t>1</w:t>
            </w:r>
          </w:p>
        </w:tc>
      </w:tr>
      <w:tr w:rsidR="00583DA1" w14:paraId="73B4DE37" w14:textId="77777777" w:rsidTr="003F193E">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4AD9" w14:textId="771335C8" w:rsidR="00583DA1" w:rsidRPr="004D7926" w:rsidRDefault="00583DA1">
            <w:pPr>
              <w:pStyle w:val="TableRow"/>
              <w:rPr>
                <w:rFonts w:cs="Arial"/>
                <w:color w:val="FF0000"/>
                <w:sz w:val="22"/>
              </w:rPr>
            </w:pPr>
            <w:r w:rsidRPr="004D7926">
              <w:rPr>
                <w:rFonts w:cs="Arial"/>
                <w:color w:val="FF0000"/>
                <w:sz w:val="22"/>
              </w:rPr>
              <w:t>Continual Professional Development – Provide highly effective CPD across the school for all staff</w:t>
            </w:r>
          </w:p>
        </w:tc>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DF52" w14:textId="33AFECCF" w:rsidR="00583DA1" w:rsidRPr="004D7926" w:rsidRDefault="00AA119B" w:rsidP="004A30BE">
            <w:pPr>
              <w:pStyle w:val="TableRowCentered"/>
              <w:jc w:val="left"/>
              <w:rPr>
                <w:rFonts w:cs="Arial"/>
                <w:i/>
                <w:color w:val="FF0000"/>
                <w:sz w:val="22"/>
                <w:szCs w:val="22"/>
                <w:shd w:val="clear" w:color="auto" w:fill="FFFFFF" w:themeFill="background1"/>
              </w:rPr>
            </w:pPr>
            <w:r w:rsidRPr="004D7926">
              <w:rPr>
                <w:color w:val="FF0000"/>
                <w:sz w:val="22"/>
                <w:szCs w:val="22"/>
              </w:rPr>
              <w:t>Ensure that professional development effectively builds knowledge, motivates staff, develops teaching techniques, and embeds practice – ensure robust links to SEF/SIP</w:t>
            </w:r>
          </w:p>
          <w:p w14:paraId="3F7BB28B" w14:textId="77777777" w:rsidR="00583DA1" w:rsidRPr="004D7926" w:rsidRDefault="00583DA1" w:rsidP="004A30BE">
            <w:pPr>
              <w:pStyle w:val="TableRowCentered"/>
              <w:jc w:val="left"/>
              <w:rPr>
                <w:rFonts w:cs="Arial"/>
                <w:i/>
                <w:color w:val="FF0000"/>
                <w:sz w:val="22"/>
                <w:szCs w:val="22"/>
                <w:shd w:val="clear" w:color="auto" w:fill="FFFFFF" w:themeFill="background1"/>
              </w:rPr>
            </w:pPr>
          </w:p>
          <w:p w14:paraId="5CC96562" w14:textId="483BF6E6" w:rsidR="00583DA1" w:rsidRPr="004D7926" w:rsidRDefault="00583DA1" w:rsidP="004A30BE">
            <w:pPr>
              <w:pStyle w:val="TableRowCentered"/>
              <w:jc w:val="left"/>
              <w:rPr>
                <w:rFonts w:cs="Arial"/>
                <w:i/>
                <w:color w:val="FF0000"/>
                <w:sz w:val="22"/>
                <w:szCs w:val="22"/>
                <w:shd w:val="clear" w:color="auto" w:fill="FFFFFF" w:themeFill="background1"/>
              </w:rPr>
            </w:pPr>
            <w:r w:rsidRPr="004D7926">
              <w:rPr>
                <w:rFonts w:cs="Arial"/>
                <w:i/>
                <w:color w:val="FF0000"/>
                <w:sz w:val="22"/>
                <w:szCs w:val="22"/>
                <w:shd w:val="clear" w:color="auto" w:fill="FFFFFF" w:themeFill="background1"/>
              </w:rPr>
              <w:t>EEF: Effective Professional Development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358DD" w14:textId="7CBDCC34" w:rsidR="00583DA1" w:rsidRPr="00444591" w:rsidRDefault="00583DA1">
            <w:pPr>
              <w:pStyle w:val="TableRowCentered"/>
              <w:jc w:val="left"/>
              <w:rPr>
                <w:color w:val="FF0000"/>
                <w:sz w:val="22"/>
              </w:rPr>
            </w:pPr>
            <w:r w:rsidRPr="00444591">
              <w:rPr>
                <w:color w:val="FF0000"/>
                <w:sz w:val="22"/>
              </w:rPr>
              <w:t>1</w:t>
            </w:r>
          </w:p>
        </w:tc>
      </w:tr>
    </w:tbl>
    <w:p w14:paraId="2A7D5522" w14:textId="77777777" w:rsidR="00E66558" w:rsidRDefault="00E66558">
      <w:pPr>
        <w:keepNext/>
        <w:spacing w:after="60"/>
        <w:outlineLvl w:val="1"/>
      </w:pPr>
    </w:p>
    <w:p w14:paraId="6B573395" w14:textId="77777777" w:rsidR="00583DA1" w:rsidRDefault="00583DA1">
      <w:pPr>
        <w:rPr>
          <w:b/>
          <w:bCs/>
          <w:color w:val="104F75"/>
          <w:sz w:val="28"/>
          <w:szCs w:val="28"/>
        </w:rPr>
      </w:pPr>
    </w:p>
    <w:p w14:paraId="656378CD" w14:textId="77777777" w:rsidR="00583DA1" w:rsidRDefault="00583DA1">
      <w:pPr>
        <w:rPr>
          <w:b/>
          <w:bCs/>
          <w:color w:val="104F75"/>
          <w:sz w:val="28"/>
          <w:szCs w:val="28"/>
        </w:rPr>
      </w:pPr>
    </w:p>
    <w:p w14:paraId="06D69362" w14:textId="77777777" w:rsidR="00583DA1" w:rsidRDefault="00583DA1">
      <w:pPr>
        <w:rPr>
          <w:b/>
          <w:bCs/>
          <w:color w:val="104F75"/>
          <w:sz w:val="28"/>
          <w:szCs w:val="28"/>
        </w:rPr>
      </w:pPr>
    </w:p>
    <w:p w14:paraId="786DAD30" w14:textId="77777777" w:rsidR="00583DA1" w:rsidRDefault="00583DA1">
      <w:pPr>
        <w:rPr>
          <w:b/>
          <w:bCs/>
          <w:color w:val="104F75"/>
          <w:sz w:val="28"/>
          <w:szCs w:val="28"/>
        </w:rPr>
      </w:pPr>
    </w:p>
    <w:p w14:paraId="096C14C7" w14:textId="77777777" w:rsidR="00583DA1" w:rsidRDefault="00583DA1">
      <w:pPr>
        <w:rPr>
          <w:b/>
          <w:bCs/>
          <w:color w:val="104F75"/>
          <w:sz w:val="28"/>
          <w:szCs w:val="28"/>
        </w:rPr>
      </w:pPr>
    </w:p>
    <w:p w14:paraId="2A7D5523" w14:textId="229A02D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358125C" w:rsidR="00E66558" w:rsidRDefault="009D71E8">
      <w:r>
        <w:t xml:space="preserve">Budgeted cost: </w:t>
      </w:r>
      <w:r w:rsidRPr="00EA570C">
        <w:t xml:space="preserve">£ </w:t>
      </w:r>
      <w:r w:rsidR="00EA570C" w:rsidRPr="00EA570C">
        <w:rPr>
          <w:b/>
          <w:i/>
          <w:iCs/>
          <w:shd w:val="clear" w:color="auto" w:fill="FFFFFF" w:themeFill="background1"/>
        </w:rPr>
        <w:t>24,700</w:t>
      </w:r>
    </w:p>
    <w:tbl>
      <w:tblPr>
        <w:tblW w:w="5228" w:type="pct"/>
        <w:tblCellMar>
          <w:left w:w="10" w:type="dxa"/>
          <w:right w:w="10" w:type="dxa"/>
        </w:tblCellMar>
        <w:tblLook w:val="04A0" w:firstRow="1" w:lastRow="0" w:firstColumn="1" w:lastColumn="0" w:noHBand="0" w:noVBand="1"/>
      </w:tblPr>
      <w:tblGrid>
        <w:gridCol w:w="3001"/>
        <w:gridCol w:w="5360"/>
        <w:gridCol w:w="1558"/>
      </w:tblGrid>
      <w:tr w:rsidR="00E66558" w14:paraId="2A7D5528"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D30F04E" w:rsidR="00E66558" w:rsidRPr="004D7926" w:rsidRDefault="0007734C">
            <w:pPr>
              <w:pStyle w:val="TableRow"/>
              <w:rPr>
                <w:color w:val="0070C0"/>
              </w:rPr>
            </w:pPr>
            <w:r w:rsidRPr="004D7926">
              <w:rPr>
                <w:iCs/>
                <w:color w:val="0070C0"/>
                <w:sz w:val="22"/>
                <w:szCs w:val="22"/>
              </w:rPr>
              <w:t>3</w:t>
            </w:r>
            <w:r w:rsidRPr="004D7926">
              <w:rPr>
                <w:iCs/>
                <w:color w:val="0070C0"/>
                <w:sz w:val="22"/>
                <w:szCs w:val="22"/>
                <w:vertAlign w:val="superscript"/>
              </w:rPr>
              <w:t>rd</w:t>
            </w:r>
            <w:r w:rsidRPr="004D7926">
              <w:rPr>
                <w:iCs/>
                <w:color w:val="0070C0"/>
                <w:sz w:val="22"/>
                <w:szCs w:val="22"/>
              </w:rPr>
              <w:t xml:space="preserve"> Space</w:t>
            </w:r>
            <w:r w:rsidR="001F0248" w:rsidRPr="004D7926">
              <w:rPr>
                <w:iCs/>
                <w:color w:val="0070C0"/>
                <w:sz w:val="22"/>
                <w:szCs w:val="22"/>
              </w:rPr>
              <w:t xml:space="preserve"> Maths Project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CC12" w14:textId="282F3326" w:rsidR="001F0248" w:rsidRPr="004D7926" w:rsidRDefault="001F0248">
            <w:pPr>
              <w:pStyle w:val="TableRowCentered"/>
              <w:jc w:val="left"/>
              <w:rPr>
                <w:color w:val="0070C0"/>
                <w:sz w:val="22"/>
                <w:szCs w:val="22"/>
              </w:rPr>
            </w:pPr>
            <w:r w:rsidRPr="004D7926">
              <w:rPr>
                <w:color w:val="0070C0"/>
                <w:sz w:val="22"/>
                <w:szCs w:val="22"/>
              </w:rPr>
              <w:t xml:space="preserve">Third Space Learning is a primary-school focused, one-to-one maths tutoring programme that is highly </w:t>
            </w:r>
            <w:r w:rsidR="00445E83" w:rsidRPr="004D7926">
              <w:rPr>
                <w:color w:val="0070C0"/>
                <w:sz w:val="22"/>
                <w:szCs w:val="22"/>
              </w:rPr>
              <w:t>scalable,</w:t>
            </w:r>
            <w:r w:rsidRPr="004D7926">
              <w:rPr>
                <w:color w:val="0070C0"/>
                <w:sz w:val="22"/>
                <w:szCs w:val="22"/>
              </w:rPr>
              <w:t xml:space="preserve"> and which employs an intensively trained and selected pool of tutors who deliver a carefully structured intervention. It therefore provides a valuable solution to the challenges our pupils and education system are currently facing.</w:t>
            </w:r>
          </w:p>
          <w:p w14:paraId="5D3C53F3" w14:textId="77777777" w:rsidR="001F0248" w:rsidRPr="004D7926" w:rsidRDefault="001F0248">
            <w:pPr>
              <w:pStyle w:val="TableRowCentered"/>
              <w:jc w:val="left"/>
              <w:rPr>
                <w:color w:val="0070C0"/>
                <w:sz w:val="22"/>
                <w:szCs w:val="22"/>
              </w:rPr>
            </w:pPr>
          </w:p>
          <w:p w14:paraId="77570832" w14:textId="789B11FB" w:rsidR="001F0248" w:rsidRPr="004D7926" w:rsidRDefault="001F0248">
            <w:pPr>
              <w:pStyle w:val="TableRowCentered"/>
              <w:jc w:val="left"/>
              <w:rPr>
                <w:i/>
                <w:color w:val="0070C0"/>
                <w:sz w:val="22"/>
                <w:szCs w:val="22"/>
              </w:rPr>
            </w:pPr>
            <w:r w:rsidRPr="004D7926">
              <w:rPr>
                <w:i/>
                <w:color w:val="0070C0"/>
                <w:sz w:val="22"/>
                <w:szCs w:val="22"/>
              </w:rPr>
              <w:t>CFEY (Centre for Education and Youth) 2021</w:t>
            </w:r>
          </w:p>
          <w:p w14:paraId="78F67657" w14:textId="77777777" w:rsidR="001F0248" w:rsidRPr="004D7926" w:rsidRDefault="001F0248" w:rsidP="001F0248">
            <w:pPr>
              <w:pStyle w:val="TableRowCentered"/>
              <w:jc w:val="left"/>
              <w:rPr>
                <w:i/>
                <w:color w:val="0070C0"/>
                <w:sz w:val="22"/>
                <w:szCs w:val="22"/>
              </w:rPr>
            </w:pPr>
            <w:r w:rsidRPr="004D7926">
              <w:rPr>
                <w:i/>
                <w:color w:val="0070C0"/>
                <w:sz w:val="22"/>
                <w:szCs w:val="22"/>
              </w:rPr>
              <w:t>EEF Individualised Instruction – additional 4 months progress</w:t>
            </w:r>
          </w:p>
          <w:p w14:paraId="5F88989E" w14:textId="77777777" w:rsidR="000E0410" w:rsidRPr="004D7926" w:rsidRDefault="000E0410" w:rsidP="001F0248">
            <w:pPr>
              <w:pStyle w:val="TableRowCentered"/>
              <w:jc w:val="left"/>
              <w:rPr>
                <w:i/>
                <w:color w:val="0070C0"/>
                <w:sz w:val="22"/>
              </w:rPr>
            </w:pPr>
            <w:r w:rsidRPr="004D7926">
              <w:rPr>
                <w:i/>
                <w:color w:val="0070C0"/>
                <w:sz w:val="22"/>
              </w:rPr>
              <w:t>EEF Improving mathematics in the Early Years and KS1</w:t>
            </w:r>
          </w:p>
          <w:p w14:paraId="2A7D552A" w14:textId="082100C4" w:rsidR="000E0410" w:rsidRPr="004D7926" w:rsidRDefault="000E0410" w:rsidP="001F0248">
            <w:pPr>
              <w:pStyle w:val="TableRowCentered"/>
              <w:jc w:val="left"/>
              <w:rPr>
                <w:i/>
                <w:color w:val="0070C0"/>
                <w:sz w:val="22"/>
              </w:rPr>
            </w:pPr>
            <w:r w:rsidRPr="004D7926">
              <w:rPr>
                <w:i/>
                <w:color w:val="0070C0"/>
                <w:sz w:val="22"/>
              </w:rPr>
              <w:t>EEF Early Years Toolkit: Early Numeracy Approach – additional 6 months progress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5343B08" w:rsidR="00E66558" w:rsidRPr="00444591" w:rsidRDefault="00063047">
            <w:pPr>
              <w:pStyle w:val="TableRowCentered"/>
              <w:jc w:val="left"/>
              <w:rPr>
                <w:color w:val="0070C0"/>
                <w:sz w:val="22"/>
              </w:rPr>
            </w:pPr>
            <w:r w:rsidRPr="00444591">
              <w:rPr>
                <w:color w:val="0070C0"/>
                <w:sz w:val="22"/>
              </w:rPr>
              <w:t xml:space="preserve">1, </w:t>
            </w:r>
            <w:r w:rsidR="001F0248" w:rsidRPr="00444591">
              <w:rPr>
                <w:color w:val="0070C0"/>
                <w:sz w:val="22"/>
              </w:rPr>
              <w:t>3</w:t>
            </w:r>
          </w:p>
        </w:tc>
      </w:tr>
      <w:tr w:rsidR="00E66558" w:rsidRPr="00345D85" w14:paraId="2A7D5530"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1587" w14:textId="1535ADF7" w:rsidR="00E66558" w:rsidRPr="00983035" w:rsidRDefault="00063047" w:rsidP="00345D85">
            <w:pPr>
              <w:pStyle w:val="TableRow"/>
              <w:ind w:left="0"/>
              <w:jc w:val="center"/>
              <w:rPr>
                <w:color w:val="0070C0"/>
                <w:sz w:val="22"/>
              </w:rPr>
            </w:pPr>
            <w:r w:rsidRPr="00983035">
              <w:rPr>
                <w:color w:val="0070C0"/>
                <w:sz w:val="22"/>
              </w:rPr>
              <w:t>Lexia/</w:t>
            </w:r>
            <w:r w:rsidR="0078067F" w:rsidRPr="00983035">
              <w:rPr>
                <w:color w:val="0070C0"/>
                <w:sz w:val="22"/>
              </w:rPr>
              <w:t>Reading</w:t>
            </w:r>
            <w:r w:rsidRPr="00983035">
              <w:rPr>
                <w:color w:val="0070C0"/>
                <w:sz w:val="22"/>
              </w:rPr>
              <w:t xml:space="preserve"> comprehension</w:t>
            </w:r>
            <w:r w:rsidR="006809BE" w:rsidRPr="00983035">
              <w:rPr>
                <w:color w:val="0070C0"/>
                <w:sz w:val="22"/>
              </w:rPr>
              <w:t>/Online Reading/Beanstalk</w:t>
            </w:r>
            <w:r w:rsidR="00BA3EFD">
              <w:rPr>
                <w:color w:val="0070C0"/>
                <w:sz w:val="22"/>
              </w:rPr>
              <w:t>/Reading Plus</w:t>
            </w:r>
          </w:p>
          <w:p w14:paraId="1AD8A2A0" w14:textId="77777777" w:rsidR="006809BE" w:rsidRPr="00983035" w:rsidRDefault="006809BE" w:rsidP="00345D85">
            <w:pPr>
              <w:pStyle w:val="TableRow"/>
              <w:ind w:left="0"/>
              <w:jc w:val="center"/>
              <w:rPr>
                <w:color w:val="0070C0"/>
                <w:sz w:val="22"/>
              </w:rPr>
            </w:pPr>
          </w:p>
          <w:p w14:paraId="2A7D552D" w14:textId="5FA6BE1F" w:rsidR="006809BE" w:rsidRPr="00983035" w:rsidRDefault="006809BE" w:rsidP="00345D85">
            <w:pPr>
              <w:pStyle w:val="TableRow"/>
              <w:ind w:left="0"/>
              <w:jc w:val="center"/>
              <w:rPr>
                <w:i/>
                <w:color w:val="0070C0"/>
                <w:sz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94804" w14:textId="32B7B5DE" w:rsidR="00E66558" w:rsidRPr="00983035" w:rsidRDefault="001F0248" w:rsidP="00345D85">
            <w:pPr>
              <w:pStyle w:val="TableRowCentered"/>
              <w:rPr>
                <w:rFonts w:cs="Arial"/>
                <w:color w:val="0070C0"/>
                <w:sz w:val="22"/>
                <w:szCs w:val="22"/>
                <w:shd w:val="clear" w:color="auto" w:fill="FFFFFF"/>
              </w:rPr>
            </w:pPr>
            <w:r w:rsidRPr="00983035">
              <w:rPr>
                <w:rFonts w:cs="Arial"/>
                <w:color w:val="0070C0"/>
                <w:sz w:val="22"/>
                <w:szCs w:val="22"/>
                <w:shd w:val="clear" w:color="auto" w:fill="FFFFFF"/>
              </w:rPr>
              <w:t>Research has identified remedial and tutorial use of technology as being particularly practical for lower attaining pupils, those with special educational needs or those from disadvantaged backgrounds in providing intensive support to enable them to catch up with their peers</w:t>
            </w:r>
            <w:r w:rsidR="00445E83" w:rsidRPr="00983035">
              <w:rPr>
                <w:rFonts w:cs="Arial"/>
                <w:color w:val="0070C0"/>
                <w:sz w:val="22"/>
                <w:szCs w:val="22"/>
                <w:shd w:val="clear" w:color="auto" w:fill="FFFFFF"/>
              </w:rPr>
              <w:t>.</w:t>
            </w:r>
          </w:p>
          <w:p w14:paraId="71E5042E" w14:textId="79DE467A" w:rsidR="00063047" w:rsidRPr="00983035" w:rsidRDefault="00063047" w:rsidP="00345D85">
            <w:pPr>
              <w:pStyle w:val="TableRowCentered"/>
              <w:rPr>
                <w:rFonts w:cs="Arial"/>
                <w:color w:val="0070C0"/>
                <w:sz w:val="22"/>
                <w:szCs w:val="22"/>
                <w:shd w:val="clear" w:color="auto" w:fill="FFFFFF"/>
              </w:rPr>
            </w:pPr>
          </w:p>
          <w:p w14:paraId="5F42BA91" w14:textId="2111B4F7" w:rsidR="00063047" w:rsidRPr="00983035" w:rsidRDefault="00063047" w:rsidP="00345D85">
            <w:pPr>
              <w:pStyle w:val="TableRowCentered"/>
              <w:rPr>
                <w:rFonts w:cs="Arial"/>
                <w:color w:val="0070C0"/>
                <w:sz w:val="22"/>
                <w:szCs w:val="22"/>
                <w:shd w:val="clear" w:color="auto" w:fill="FAFAFA"/>
              </w:rPr>
            </w:pPr>
            <w:r w:rsidRPr="00983035">
              <w:rPr>
                <w:rFonts w:cs="Arial"/>
                <w:color w:val="0070C0"/>
                <w:sz w:val="22"/>
                <w:szCs w:val="22"/>
                <w:shd w:val="clear" w:color="auto" w:fill="FAFAFA"/>
              </w:rPr>
              <w:t>Reading comprehension strategies are high impact on average (</w:t>
            </w:r>
            <w:r w:rsidR="004D7926" w:rsidRPr="00983035">
              <w:rPr>
                <w:rFonts w:cs="Arial"/>
                <w:color w:val="0070C0"/>
                <w:sz w:val="22"/>
                <w:szCs w:val="22"/>
                <w:shd w:val="clear" w:color="auto" w:fill="FAFAFA"/>
              </w:rPr>
              <w:t xml:space="preserve">EEF Reading Comprehension </w:t>
            </w:r>
            <w:r w:rsidRPr="00983035">
              <w:rPr>
                <w:rFonts w:cs="Arial"/>
                <w:color w:val="0070C0"/>
                <w:sz w:val="22"/>
                <w:szCs w:val="22"/>
                <w:shd w:val="clear" w:color="auto" w:fill="FAFAFA"/>
              </w:rPr>
              <w:t>+6 months). Alongside phonics it is a crucial component of early reading instruction</w:t>
            </w:r>
            <w:r w:rsidR="00445E83" w:rsidRPr="00983035">
              <w:rPr>
                <w:rFonts w:cs="Arial"/>
                <w:color w:val="0070C0"/>
                <w:sz w:val="22"/>
                <w:szCs w:val="22"/>
                <w:shd w:val="clear" w:color="auto" w:fill="FAFAFA"/>
              </w:rPr>
              <w:t>.</w:t>
            </w:r>
          </w:p>
          <w:p w14:paraId="15D9445B" w14:textId="4B2008D0" w:rsidR="00942EE2" w:rsidRPr="00983035" w:rsidRDefault="00942EE2" w:rsidP="00345D85">
            <w:pPr>
              <w:pStyle w:val="TableRowCentered"/>
              <w:rPr>
                <w:rFonts w:cs="Arial"/>
                <w:color w:val="0070C0"/>
                <w:sz w:val="22"/>
                <w:szCs w:val="22"/>
                <w:shd w:val="clear" w:color="auto" w:fill="FFFFFF"/>
              </w:rPr>
            </w:pPr>
          </w:p>
          <w:p w14:paraId="26FEDE6B" w14:textId="5078C8AC" w:rsidR="00942EE2" w:rsidRPr="00983035" w:rsidRDefault="00942EE2" w:rsidP="00345D85">
            <w:pPr>
              <w:pStyle w:val="TableRowCentered"/>
              <w:rPr>
                <w:rFonts w:cs="Arial"/>
                <w:color w:val="0070C0"/>
                <w:sz w:val="22"/>
                <w:szCs w:val="22"/>
                <w:shd w:val="clear" w:color="auto" w:fill="FFFFFF"/>
              </w:rPr>
            </w:pPr>
            <w:r w:rsidRPr="00983035">
              <w:rPr>
                <w:rFonts w:cs="Arial"/>
                <w:color w:val="0070C0"/>
                <w:sz w:val="22"/>
                <w:szCs w:val="22"/>
                <w:shd w:val="clear" w:color="auto" w:fill="FFFFFF"/>
              </w:rPr>
              <w:t xml:space="preserve">Parental </w:t>
            </w:r>
            <w:r w:rsidR="006809BE" w:rsidRPr="00983035">
              <w:rPr>
                <w:rFonts w:cs="Arial"/>
                <w:color w:val="0070C0"/>
                <w:sz w:val="22"/>
                <w:szCs w:val="22"/>
                <w:shd w:val="clear" w:color="auto" w:fill="FAFAFA"/>
              </w:rPr>
              <w:t>engagement has a positive impact on average of 4 months’ additional progress</w:t>
            </w:r>
            <w:r w:rsidR="006809BE" w:rsidRPr="00983035">
              <w:rPr>
                <w:rFonts w:ascii="Helvetica" w:hAnsi="Helvetica"/>
                <w:color w:val="0070C0"/>
                <w:sz w:val="30"/>
                <w:szCs w:val="30"/>
                <w:shd w:val="clear" w:color="auto" w:fill="FFFFFF"/>
              </w:rPr>
              <w:t xml:space="preserve"> </w:t>
            </w:r>
            <w:r w:rsidR="006809BE" w:rsidRPr="00983035">
              <w:rPr>
                <w:rFonts w:cs="Arial"/>
                <w:color w:val="0070C0"/>
                <w:sz w:val="22"/>
                <w:szCs w:val="22"/>
                <w:shd w:val="clear" w:color="auto" w:fill="FFFFFF"/>
              </w:rPr>
              <w:t>Disadvantaged pupils are less likely to benefit from having a space to conduct home learning. Evidence suggests that disadvantaged pupils make less academic progress. By designing and delivering effective approaches to support parental engagement, schools may be able to mitigate some of these causes of educational disadvantage, supporting parents to assist their children’s learning or their self-regulation, as well as specific skills, such as reading.</w:t>
            </w:r>
          </w:p>
          <w:p w14:paraId="11278451" w14:textId="77777777" w:rsidR="001F0248" w:rsidRPr="00983035" w:rsidRDefault="001F0248" w:rsidP="00345D85">
            <w:pPr>
              <w:pStyle w:val="TableRowCentered"/>
              <w:rPr>
                <w:rFonts w:cs="Arial"/>
                <w:color w:val="0070C0"/>
                <w:sz w:val="22"/>
                <w:szCs w:val="22"/>
              </w:rPr>
            </w:pPr>
          </w:p>
          <w:p w14:paraId="47AB3537" w14:textId="639F9BA7" w:rsidR="001F0248" w:rsidRPr="00983035" w:rsidRDefault="001F0248" w:rsidP="00345D85">
            <w:pPr>
              <w:pStyle w:val="TableRowCentered"/>
              <w:rPr>
                <w:rFonts w:cs="Arial"/>
                <w:i/>
                <w:color w:val="0070C0"/>
                <w:sz w:val="22"/>
                <w:szCs w:val="22"/>
              </w:rPr>
            </w:pPr>
            <w:r w:rsidRPr="00983035">
              <w:rPr>
                <w:rFonts w:cs="Arial"/>
                <w:i/>
                <w:color w:val="0070C0"/>
                <w:sz w:val="22"/>
                <w:szCs w:val="22"/>
              </w:rPr>
              <w:t xml:space="preserve">EEF </w:t>
            </w:r>
            <w:r w:rsidR="0078067F" w:rsidRPr="00983035">
              <w:rPr>
                <w:rFonts w:cs="Arial"/>
                <w:i/>
                <w:color w:val="0070C0"/>
                <w:sz w:val="22"/>
                <w:szCs w:val="22"/>
              </w:rPr>
              <w:t>Lexia Core Reading 5 – additional 2 months progress</w:t>
            </w:r>
          </w:p>
          <w:p w14:paraId="7D235290" w14:textId="0A458543" w:rsidR="00583DA1" w:rsidRPr="00983035" w:rsidRDefault="00583DA1" w:rsidP="00345D85">
            <w:pPr>
              <w:pStyle w:val="TableRowCentered"/>
              <w:rPr>
                <w:rFonts w:cs="Arial"/>
                <w:i/>
                <w:color w:val="0070C0"/>
                <w:sz w:val="22"/>
                <w:szCs w:val="22"/>
              </w:rPr>
            </w:pPr>
            <w:r w:rsidRPr="00983035">
              <w:rPr>
                <w:rFonts w:cs="Arial"/>
                <w:i/>
                <w:color w:val="0070C0"/>
                <w:sz w:val="22"/>
                <w:szCs w:val="22"/>
              </w:rPr>
              <w:t>Coram Beanstalk Impact Report</w:t>
            </w:r>
          </w:p>
          <w:p w14:paraId="67F1659B" w14:textId="03D0281D" w:rsidR="00583DA1" w:rsidRPr="00983035" w:rsidRDefault="00583DA1" w:rsidP="00345D85">
            <w:pPr>
              <w:pStyle w:val="TableRowCentered"/>
              <w:rPr>
                <w:rFonts w:cs="Arial"/>
                <w:i/>
                <w:color w:val="0070C0"/>
                <w:sz w:val="22"/>
                <w:szCs w:val="22"/>
              </w:rPr>
            </w:pPr>
            <w:r w:rsidRPr="00983035">
              <w:rPr>
                <w:rFonts w:cs="Arial"/>
                <w:i/>
                <w:color w:val="0070C0"/>
                <w:sz w:val="22"/>
                <w:szCs w:val="22"/>
              </w:rPr>
              <w:t>EEF Toolkit: Teaching Assistant Interventions – additional 6 months progress</w:t>
            </w:r>
          </w:p>
          <w:p w14:paraId="7016BA9D" w14:textId="77777777" w:rsidR="00063047" w:rsidRPr="00983035" w:rsidRDefault="00063047" w:rsidP="00345D85">
            <w:pPr>
              <w:pStyle w:val="TableRowCentered"/>
              <w:rPr>
                <w:rFonts w:cs="Arial"/>
                <w:i/>
                <w:color w:val="0070C0"/>
                <w:sz w:val="22"/>
                <w:szCs w:val="22"/>
              </w:rPr>
            </w:pPr>
            <w:r w:rsidRPr="00983035">
              <w:rPr>
                <w:rFonts w:cs="Arial"/>
                <w:i/>
                <w:color w:val="0070C0"/>
                <w:sz w:val="22"/>
                <w:szCs w:val="22"/>
              </w:rPr>
              <w:t>EEF Reading Comprehension Strategies – additional 6 months progress</w:t>
            </w:r>
          </w:p>
          <w:p w14:paraId="2A7D552E" w14:textId="7C9CE432" w:rsidR="006809BE" w:rsidRPr="00983035" w:rsidRDefault="006809BE" w:rsidP="00345D85">
            <w:pPr>
              <w:pStyle w:val="TableRowCentered"/>
              <w:rPr>
                <w:rFonts w:cs="Arial"/>
                <w:i/>
                <w:color w:val="0070C0"/>
                <w:sz w:val="22"/>
                <w:szCs w:val="22"/>
              </w:rPr>
            </w:pPr>
            <w:r w:rsidRPr="00983035">
              <w:rPr>
                <w:rFonts w:cs="Arial"/>
                <w:i/>
                <w:color w:val="0070C0"/>
                <w:sz w:val="22"/>
                <w:szCs w:val="22"/>
              </w:rPr>
              <w:t>EEF Toolkit: Parental engagement – additional 4 months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0B09E5A" w:rsidR="00E66558" w:rsidRPr="00345D85" w:rsidRDefault="00063047" w:rsidP="00345D85">
            <w:pPr>
              <w:pStyle w:val="TableRowCentered"/>
              <w:rPr>
                <w:rFonts w:cs="Arial"/>
                <w:b/>
                <w:color w:val="0070C0"/>
                <w:sz w:val="22"/>
                <w:szCs w:val="22"/>
              </w:rPr>
            </w:pPr>
            <w:r w:rsidRPr="00345D85">
              <w:rPr>
                <w:rFonts w:cs="Arial"/>
                <w:b/>
                <w:color w:val="0070C0"/>
                <w:sz w:val="22"/>
                <w:szCs w:val="22"/>
              </w:rPr>
              <w:lastRenderedPageBreak/>
              <w:t>1,</w:t>
            </w:r>
            <w:r w:rsidR="00445E83" w:rsidRPr="00345D85">
              <w:rPr>
                <w:rFonts w:cs="Arial"/>
                <w:b/>
                <w:color w:val="0070C0"/>
                <w:sz w:val="22"/>
                <w:szCs w:val="22"/>
              </w:rPr>
              <w:t xml:space="preserve"> </w:t>
            </w:r>
            <w:r w:rsidRPr="00345D85">
              <w:rPr>
                <w:rFonts w:cs="Arial"/>
                <w:b/>
                <w:color w:val="0070C0"/>
                <w:sz w:val="22"/>
                <w:szCs w:val="22"/>
              </w:rPr>
              <w:t>3,</w:t>
            </w:r>
            <w:r w:rsidR="00445E83" w:rsidRPr="00345D85">
              <w:rPr>
                <w:rFonts w:cs="Arial"/>
                <w:b/>
                <w:color w:val="0070C0"/>
                <w:sz w:val="22"/>
                <w:szCs w:val="22"/>
              </w:rPr>
              <w:t xml:space="preserve"> </w:t>
            </w:r>
            <w:r w:rsidR="001F0248" w:rsidRPr="00345D85">
              <w:rPr>
                <w:rFonts w:cs="Arial"/>
                <w:b/>
                <w:color w:val="0070C0"/>
                <w:sz w:val="22"/>
                <w:szCs w:val="22"/>
              </w:rPr>
              <w:t>4</w:t>
            </w:r>
          </w:p>
        </w:tc>
      </w:tr>
      <w:tr w:rsidR="0007734C" w:rsidRPr="00345D85" w14:paraId="42967596"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B6B4" w14:textId="22CCBFCC" w:rsidR="0007734C" w:rsidRPr="00983035" w:rsidRDefault="0007734C" w:rsidP="00345D85">
            <w:pPr>
              <w:pStyle w:val="TableRow"/>
              <w:jc w:val="center"/>
              <w:rPr>
                <w:i/>
                <w:color w:val="00B050"/>
                <w:sz w:val="22"/>
              </w:rPr>
            </w:pPr>
            <w:r w:rsidRPr="00983035">
              <w:rPr>
                <w:rFonts w:cs="Arial"/>
                <w:i/>
                <w:iCs/>
                <w:color w:val="00B050"/>
                <w:sz w:val="22"/>
                <w:szCs w:val="22"/>
              </w:rPr>
              <w:t>Implement Nuffield Early Language Intervention within EYFS</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FF9F" w14:textId="44C7EC5E" w:rsidR="0007734C" w:rsidRPr="00983035" w:rsidRDefault="0007734C" w:rsidP="00345D85">
            <w:pPr>
              <w:pStyle w:val="TableRowCentered"/>
              <w:rPr>
                <w:rFonts w:cs="Arial"/>
                <w:color w:val="00B050"/>
                <w:sz w:val="22"/>
              </w:rPr>
            </w:pPr>
            <w:r w:rsidRPr="00983035">
              <w:rPr>
                <w:rFonts w:cs="Arial"/>
                <w:color w:val="00B050"/>
                <w:sz w:val="22"/>
                <w:szCs w:val="22"/>
                <w:shd w:val="clear" w:color="auto" w:fill="FFFFFF"/>
              </w:rPr>
              <w:t xml:space="preserve">Children who receive </w:t>
            </w:r>
            <w:r w:rsidR="00445E83" w:rsidRPr="00983035">
              <w:rPr>
                <w:rFonts w:cs="Arial"/>
                <w:color w:val="00B050"/>
                <w:sz w:val="22"/>
                <w:szCs w:val="22"/>
                <w:shd w:val="clear" w:color="auto" w:fill="FFFFFF"/>
              </w:rPr>
              <w:t xml:space="preserve">the </w:t>
            </w:r>
            <w:r w:rsidRPr="00983035">
              <w:rPr>
                <w:rFonts w:cs="Arial"/>
                <w:color w:val="00B050"/>
                <w:sz w:val="22"/>
                <w:szCs w:val="22"/>
                <w:shd w:val="clear" w:color="auto" w:fill="FFFFFF"/>
              </w:rPr>
              <w:t>communication and language intervention make about six months of additional progress, but some studies show slightly larger effects from disadvantaged backgrounds.</w:t>
            </w:r>
          </w:p>
          <w:p w14:paraId="681D28A9" w14:textId="77777777" w:rsidR="0007734C" w:rsidRPr="00983035" w:rsidRDefault="0007734C" w:rsidP="00345D85">
            <w:pPr>
              <w:pStyle w:val="TableRowCentered"/>
              <w:rPr>
                <w:rFonts w:cs="Arial"/>
                <w:i/>
                <w:color w:val="00B050"/>
                <w:sz w:val="22"/>
              </w:rPr>
            </w:pPr>
          </w:p>
          <w:p w14:paraId="41ADDA8C" w14:textId="77777777" w:rsidR="0007734C" w:rsidRPr="00983035" w:rsidRDefault="0007734C" w:rsidP="00345D85">
            <w:pPr>
              <w:pStyle w:val="TableRowCentered"/>
              <w:rPr>
                <w:rFonts w:cs="Arial"/>
                <w:i/>
                <w:color w:val="00B050"/>
                <w:sz w:val="22"/>
              </w:rPr>
            </w:pPr>
            <w:r w:rsidRPr="00983035">
              <w:rPr>
                <w:rFonts w:cs="Arial"/>
                <w:i/>
                <w:color w:val="00B050"/>
                <w:sz w:val="22"/>
              </w:rPr>
              <w:t>EEF Toolkit: Communication and Language approaches – additional 6 months progress</w:t>
            </w:r>
          </w:p>
          <w:p w14:paraId="15B91067" w14:textId="45A61010" w:rsidR="0007734C" w:rsidRPr="00983035" w:rsidRDefault="0007734C" w:rsidP="00345D85">
            <w:pPr>
              <w:pStyle w:val="TableRowCentered"/>
              <w:rPr>
                <w:color w:val="00B050"/>
                <w:sz w:val="22"/>
              </w:rPr>
            </w:pPr>
            <w:r w:rsidRPr="00983035">
              <w:rPr>
                <w:rFonts w:cs="Arial"/>
                <w:i/>
                <w:color w:val="00B050"/>
                <w:sz w:val="22"/>
              </w:rPr>
              <w:t>NELI – additional 10 months progress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70061" w14:textId="3FE2D0FE" w:rsidR="0007734C" w:rsidRPr="00983035" w:rsidRDefault="00722941" w:rsidP="00345D85">
            <w:pPr>
              <w:pStyle w:val="TableRowCentered"/>
              <w:rPr>
                <w:color w:val="00B050"/>
                <w:sz w:val="22"/>
              </w:rPr>
            </w:pPr>
            <w:r w:rsidRPr="00983035">
              <w:rPr>
                <w:color w:val="00B050"/>
                <w:sz w:val="22"/>
              </w:rPr>
              <w:t>2</w:t>
            </w:r>
          </w:p>
        </w:tc>
      </w:tr>
    </w:tbl>
    <w:p w14:paraId="2A7D5531" w14:textId="77777777" w:rsidR="00E66558" w:rsidRPr="00345D85" w:rsidRDefault="00E66558" w:rsidP="00345D85">
      <w:pPr>
        <w:spacing w:after="0"/>
        <w:jc w:val="center"/>
        <w:rPr>
          <w:b/>
          <w:color w:val="104F75"/>
          <w:sz w:val="28"/>
          <w:szCs w:val="28"/>
        </w:rPr>
      </w:pPr>
    </w:p>
    <w:p w14:paraId="2A7D5532" w14:textId="59A68BC3" w:rsidR="00E66558" w:rsidRPr="00345D85" w:rsidRDefault="009D71E8" w:rsidP="00345D85">
      <w:pPr>
        <w:jc w:val="center"/>
        <w:rPr>
          <w:b/>
          <w:color w:val="104F75"/>
          <w:sz w:val="28"/>
          <w:szCs w:val="28"/>
        </w:rPr>
      </w:pPr>
      <w:r w:rsidRPr="00345D85">
        <w:rPr>
          <w:b/>
          <w:color w:val="104F75"/>
          <w:sz w:val="28"/>
          <w:szCs w:val="28"/>
        </w:rPr>
        <w:t>Wider strategies (for example, related to attendance, behaviour, wellbeing)</w:t>
      </w:r>
    </w:p>
    <w:p w14:paraId="2A7D5533" w14:textId="2E7A051C" w:rsidR="00E66558" w:rsidRPr="00345D85" w:rsidRDefault="009D71E8" w:rsidP="00345D85">
      <w:pPr>
        <w:spacing w:before="240" w:after="120"/>
        <w:jc w:val="center"/>
        <w:rPr>
          <w:b/>
        </w:rPr>
      </w:pPr>
      <w:r w:rsidRPr="00345D85">
        <w:rPr>
          <w:b/>
        </w:rPr>
        <w:t xml:space="preserve">Budgeted cost: £ </w:t>
      </w:r>
      <w:r w:rsidR="00EA570C" w:rsidRPr="00345D85">
        <w:rPr>
          <w:b/>
        </w:rPr>
        <w:t>22,000</w:t>
      </w:r>
    </w:p>
    <w:tbl>
      <w:tblPr>
        <w:tblW w:w="5228" w:type="pct"/>
        <w:tblCellMar>
          <w:left w:w="10" w:type="dxa"/>
          <w:right w:w="10" w:type="dxa"/>
        </w:tblCellMar>
        <w:tblLook w:val="04A0" w:firstRow="1" w:lastRow="0" w:firstColumn="1" w:lastColumn="0" w:noHBand="0" w:noVBand="1"/>
      </w:tblPr>
      <w:tblGrid>
        <w:gridCol w:w="2663"/>
        <w:gridCol w:w="5725"/>
        <w:gridCol w:w="1531"/>
      </w:tblGrid>
      <w:tr w:rsidR="00E66558" w:rsidRPr="00345D85" w14:paraId="2A7D5537"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345D85" w:rsidRDefault="009D71E8" w:rsidP="00345D85">
            <w:pPr>
              <w:pStyle w:val="TableHeader"/>
            </w:pPr>
            <w:r w:rsidRPr="00345D85">
              <w:t>Activity</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345D85" w:rsidRDefault="009D71E8" w:rsidP="00345D85">
            <w:pPr>
              <w:pStyle w:val="TableHeader"/>
            </w:pPr>
            <w:r w:rsidRPr="00345D85">
              <w:t>Evidence that supports this approach</w:t>
            </w:r>
          </w:p>
        </w:tc>
        <w:tc>
          <w:tcPr>
            <w:tcW w:w="14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45D85" w:rsidRDefault="009D71E8" w:rsidP="00345D85">
            <w:pPr>
              <w:pStyle w:val="TableHeader"/>
            </w:pPr>
            <w:r w:rsidRPr="00345D85">
              <w:t>Challenge number(s) addressed</w:t>
            </w:r>
          </w:p>
        </w:tc>
      </w:tr>
      <w:tr w:rsidR="00E66558" w:rsidRPr="00345D85" w14:paraId="2A7D553B"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D572A" w14:textId="44C3B667" w:rsidR="00445E83" w:rsidRPr="00983035" w:rsidRDefault="0007734C" w:rsidP="00345D85">
            <w:pPr>
              <w:pStyle w:val="TableRow"/>
              <w:jc w:val="center"/>
              <w:rPr>
                <w:color w:val="FFC000"/>
              </w:rPr>
            </w:pPr>
            <w:r w:rsidRPr="00983035">
              <w:rPr>
                <w:color w:val="FFC000"/>
                <w:sz w:val="22"/>
                <w:szCs w:val="22"/>
              </w:rPr>
              <w:t>Cultural Capital</w:t>
            </w:r>
            <w:r w:rsidR="00761CCB" w:rsidRPr="00983035">
              <w:rPr>
                <w:color w:val="FFC000"/>
                <w:sz w:val="22"/>
                <w:szCs w:val="22"/>
              </w:rPr>
              <w:t xml:space="preserve"> – providing an enrichment curriculum to inspire children to achieve</w:t>
            </w:r>
          </w:p>
          <w:p w14:paraId="2A7D5538" w14:textId="0FE4B4EB" w:rsidR="00E66558" w:rsidRPr="00983035" w:rsidRDefault="00761CCB" w:rsidP="00345D85">
            <w:pPr>
              <w:pStyle w:val="TableRow"/>
              <w:jc w:val="center"/>
              <w:rPr>
                <w:color w:val="FFC000"/>
              </w:rPr>
            </w:pPr>
            <w:r w:rsidRPr="00983035">
              <w:rPr>
                <w:i/>
                <w:color w:val="FFC000"/>
                <w:sz w:val="20"/>
                <w:szCs w:val="20"/>
              </w:rPr>
              <w:t>(including educational visits, access to peripatetic music lessons, STEM curriculum rooms)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6C7D" w14:textId="077DA123" w:rsidR="00E66558" w:rsidRPr="00983035" w:rsidRDefault="006809BE" w:rsidP="00345D85">
            <w:pPr>
              <w:pStyle w:val="TableRowCentered"/>
              <w:rPr>
                <w:rFonts w:cs="Arial"/>
                <w:color w:val="FFC000"/>
                <w:sz w:val="22"/>
                <w:szCs w:val="22"/>
              </w:rPr>
            </w:pPr>
            <w:r w:rsidRPr="00983035">
              <w:rPr>
                <w:rFonts w:cs="Arial"/>
                <w:color w:val="FFC000"/>
                <w:sz w:val="22"/>
                <w:szCs w:val="22"/>
              </w:rPr>
              <w:t xml:space="preserve">The Sutton Trust commissioned report </w:t>
            </w:r>
            <w:r w:rsidR="00445E83" w:rsidRPr="00983035">
              <w:rPr>
                <w:rFonts w:cs="Arial"/>
                <w:color w:val="FFC000"/>
                <w:sz w:val="22"/>
                <w:szCs w:val="22"/>
              </w:rPr>
              <w:t>‘</w:t>
            </w:r>
            <w:r w:rsidRPr="00983035">
              <w:rPr>
                <w:rFonts w:cs="Arial"/>
                <w:color w:val="FFC000"/>
                <w:sz w:val="22"/>
                <w:szCs w:val="22"/>
              </w:rPr>
              <w:t>Subject to Background</w:t>
            </w:r>
            <w:r w:rsidR="00445E83" w:rsidRPr="00983035">
              <w:rPr>
                <w:rFonts w:cs="Arial"/>
                <w:color w:val="FFC000"/>
                <w:sz w:val="22"/>
                <w:szCs w:val="22"/>
              </w:rPr>
              <w:t>’</w:t>
            </w:r>
            <w:r w:rsidRPr="00983035">
              <w:rPr>
                <w:rFonts w:cs="Arial"/>
                <w:color w:val="FFC000"/>
                <w:sz w:val="22"/>
                <w:szCs w:val="22"/>
              </w:rPr>
              <w:t xml:space="preserve">, based on data produced through the Effective Pre-School, Primary and Secondary Education (EPPSE) project </w:t>
            </w:r>
            <w:r w:rsidR="00445E83" w:rsidRPr="00983035">
              <w:rPr>
                <w:rFonts w:cs="Arial"/>
                <w:color w:val="FFC000"/>
                <w:sz w:val="22"/>
                <w:szCs w:val="22"/>
              </w:rPr>
              <w:t xml:space="preserve">which </w:t>
            </w:r>
            <w:r w:rsidRPr="00983035">
              <w:rPr>
                <w:rFonts w:cs="Arial"/>
                <w:color w:val="FFC000"/>
                <w:sz w:val="22"/>
                <w:szCs w:val="22"/>
              </w:rPr>
              <w:t xml:space="preserve">found that bright disadvantaged children would be more likely to attain 3 A-Levels if, in addition to a </w:t>
            </w:r>
            <w:proofErr w:type="gramStart"/>
            <w:r w:rsidRPr="00983035">
              <w:rPr>
                <w:rFonts w:cs="Arial"/>
                <w:color w:val="FFC000"/>
                <w:sz w:val="22"/>
                <w:szCs w:val="22"/>
              </w:rPr>
              <w:t>high quality</w:t>
            </w:r>
            <w:proofErr w:type="gramEnd"/>
            <w:r w:rsidRPr="00983035">
              <w:rPr>
                <w:rFonts w:cs="Arial"/>
                <w:color w:val="FFC000"/>
                <w:sz w:val="22"/>
                <w:szCs w:val="22"/>
              </w:rPr>
              <w:t xml:space="preserve"> education, they had enrichment and supportive home learning environments from a young age. This included reading books and going on educational outings.</w:t>
            </w:r>
          </w:p>
          <w:p w14:paraId="15893AE9" w14:textId="77777777" w:rsidR="00B87028" w:rsidRPr="00983035" w:rsidRDefault="00B87028" w:rsidP="00345D85">
            <w:pPr>
              <w:pStyle w:val="TableRowCentered"/>
              <w:rPr>
                <w:rFonts w:cs="Arial"/>
                <w:color w:val="FFC000"/>
                <w:sz w:val="22"/>
                <w:szCs w:val="22"/>
              </w:rPr>
            </w:pPr>
          </w:p>
          <w:p w14:paraId="2A7D5539" w14:textId="57B12876" w:rsidR="00B87028" w:rsidRPr="00983035" w:rsidRDefault="00B87028" w:rsidP="00345D85">
            <w:pPr>
              <w:pStyle w:val="TableRowCentered"/>
              <w:rPr>
                <w:rFonts w:cs="Arial"/>
                <w:i/>
                <w:color w:val="FFC000"/>
                <w:sz w:val="22"/>
                <w:szCs w:val="22"/>
              </w:rPr>
            </w:pPr>
            <w:r w:rsidRPr="00983035">
              <w:rPr>
                <w:rFonts w:cs="Arial"/>
                <w:i/>
                <w:color w:val="FFC000"/>
                <w:sz w:val="22"/>
                <w:szCs w:val="22"/>
              </w:rPr>
              <w:t>Sutton Trust: Subject to Background report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5F5D63" w:rsidR="00E66558" w:rsidRPr="00345D85" w:rsidRDefault="00B87028" w:rsidP="00345D85">
            <w:pPr>
              <w:pStyle w:val="TableRowCentered"/>
              <w:rPr>
                <w:b/>
                <w:color w:val="FFC000"/>
                <w:sz w:val="22"/>
              </w:rPr>
            </w:pPr>
            <w:r w:rsidRPr="00345D85">
              <w:rPr>
                <w:b/>
                <w:color w:val="FFC000"/>
                <w:sz w:val="22"/>
              </w:rPr>
              <w:t>5</w:t>
            </w:r>
          </w:p>
        </w:tc>
      </w:tr>
      <w:tr w:rsidR="007622C9" w:rsidRPr="00345D85" w14:paraId="4F7102F7" w14:textId="77777777" w:rsidTr="00345D85">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9D16" w14:textId="77A6552B" w:rsidR="007622C9" w:rsidRPr="00983035" w:rsidRDefault="007622C9" w:rsidP="00345D85">
            <w:pPr>
              <w:pStyle w:val="TableRow"/>
              <w:jc w:val="center"/>
              <w:rPr>
                <w:color w:val="5F497A" w:themeColor="accent4" w:themeShade="BF"/>
                <w:sz w:val="22"/>
                <w:szCs w:val="22"/>
              </w:rPr>
            </w:pPr>
            <w:r w:rsidRPr="00983035">
              <w:rPr>
                <w:color w:val="5F497A" w:themeColor="accent4" w:themeShade="BF"/>
                <w:sz w:val="22"/>
                <w:szCs w:val="22"/>
              </w:rPr>
              <w:t>Deployment of Parent Support Advisor (PSA) to provide</w:t>
            </w:r>
            <w:r w:rsidRPr="00983035">
              <w:rPr>
                <w:color w:val="5F497A" w:themeColor="accent4" w:themeShade="BF"/>
              </w:rPr>
              <w:t xml:space="preserve"> more sustained and intensive support where needed.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847D" w14:textId="6D44FE2D" w:rsidR="007622C9" w:rsidRPr="00983035" w:rsidRDefault="007622C9" w:rsidP="00345D85">
            <w:pPr>
              <w:pStyle w:val="TableRowCentered"/>
              <w:rPr>
                <w:rFonts w:cs="Arial"/>
                <w:color w:val="5F497A" w:themeColor="accent4" w:themeShade="BF"/>
                <w:sz w:val="22"/>
                <w:szCs w:val="22"/>
              </w:rPr>
            </w:pPr>
            <w:r w:rsidRPr="00983035">
              <w:rPr>
                <w:rFonts w:cs="Arial"/>
                <w:color w:val="5F497A" w:themeColor="accent4" w:themeShade="BF"/>
                <w:sz w:val="22"/>
                <w:szCs w:val="22"/>
              </w:rPr>
              <w:t>PSA to provide practical strategies and offer sustained and intensive support where needed including therapy</w:t>
            </w:r>
            <w:r w:rsidR="00EA570C" w:rsidRPr="00983035">
              <w:rPr>
                <w:rFonts w:cs="Arial"/>
                <w:color w:val="5F497A" w:themeColor="accent4" w:themeShade="BF"/>
                <w:sz w:val="22"/>
                <w:szCs w:val="22"/>
              </w:rPr>
              <w:t xml:space="preserve"> and</w:t>
            </w:r>
            <w:r w:rsidRPr="00983035">
              <w:rPr>
                <w:rFonts w:cs="Arial"/>
                <w:color w:val="5F497A" w:themeColor="accent4" w:themeShade="BF"/>
                <w:sz w:val="22"/>
                <w:szCs w:val="22"/>
              </w:rPr>
              <w:t xml:space="preserve"> counselling within the home and at school.</w:t>
            </w:r>
          </w:p>
          <w:p w14:paraId="0AD7F412" w14:textId="77777777" w:rsidR="00345D85" w:rsidRPr="00983035" w:rsidRDefault="00345D85" w:rsidP="00345D85">
            <w:pPr>
              <w:pStyle w:val="TableRowCentered"/>
              <w:rPr>
                <w:rFonts w:cs="Arial"/>
                <w:color w:val="5F497A" w:themeColor="accent4" w:themeShade="BF"/>
                <w:sz w:val="22"/>
                <w:szCs w:val="22"/>
              </w:rPr>
            </w:pPr>
          </w:p>
          <w:p w14:paraId="3BD72EF5" w14:textId="367F1882" w:rsidR="007622C9" w:rsidRPr="00983035" w:rsidRDefault="00345D85" w:rsidP="00345D85">
            <w:pPr>
              <w:pStyle w:val="TableRowCentered"/>
              <w:rPr>
                <w:rFonts w:cs="Arial"/>
                <w:color w:val="5F497A" w:themeColor="accent4" w:themeShade="BF"/>
                <w:sz w:val="22"/>
                <w:szCs w:val="22"/>
              </w:rPr>
            </w:pPr>
            <w:r w:rsidRPr="00983035">
              <w:rPr>
                <w:rFonts w:cs="Arial"/>
                <w:i/>
                <w:color w:val="5F497A" w:themeColor="accent4" w:themeShade="BF"/>
                <w:sz w:val="22"/>
                <w:szCs w:val="22"/>
              </w:rPr>
              <w:t>EEF: Parental Engagement – Working with Parents to Support Children’s Learning report (+3 months)</w:t>
            </w:r>
          </w:p>
          <w:p w14:paraId="491A9828" w14:textId="77777777" w:rsidR="00345D85" w:rsidRPr="00983035" w:rsidRDefault="00345D85" w:rsidP="00345D85">
            <w:pPr>
              <w:pStyle w:val="TableRowCentered"/>
              <w:rPr>
                <w:rFonts w:cs="Arial"/>
                <w:i/>
                <w:color w:val="5F497A" w:themeColor="accent4" w:themeShade="BF"/>
                <w:sz w:val="22"/>
                <w:szCs w:val="22"/>
              </w:rPr>
            </w:pPr>
          </w:p>
          <w:p w14:paraId="2C7BE56D" w14:textId="77777777" w:rsidR="00345D85" w:rsidRPr="00983035" w:rsidRDefault="00345D85" w:rsidP="00345D85">
            <w:pPr>
              <w:pStyle w:val="TableRowCentered"/>
              <w:rPr>
                <w:rFonts w:cs="Arial"/>
                <w:i/>
                <w:color w:val="5F497A" w:themeColor="accent4" w:themeShade="BF"/>
                <w:sz w:val="22"/>
                <w:szCs w:val="22"/>
              </w:rPr>
            </w:pPr>
          </w:p>
          <w:p w14:paraId="12430314" w14:textId="000AB157" w:rsidR="007622C9" w:rsidRPr="00983035" w:rsidRDefault="007622C9" w:rsidP="00345D85">
            <w:pPr>
              <w:pStyle w:val="TableRowCentered"/>
              <w:rPr>
                <w:rFonts w:cs="Arial"/>
                <w:color w:val="5F497A" w:themeColor="accent4" w:themeShade="BF"/>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9BE94" w14:textId="219D8B33" w:rsidR="007622C9" w:rsidRPr="00345D85" w:rsidRDefault="00EA570C" w:rsidP="00345D85">
            <w:pPr>
              <w:pStyle w:val="TableRowCentered"/>
              <w:rPr>
                <w:b/>
                <w:color w:val="5F497A" w:themeColor="accent4" w:themeShade="BF"/>
                <w:sz w:val="22"/>
              </w:rPr>
            </w:pPr>
            <w:r w:rsidRPr="00345D85">
              <w:rPr>
                <w:b/>
                <w:color w:val="5F497A" w:themeColor="accent4" w:themeShade="BF"/>
                <w:sz w:val="22"/>
              </w:rPr>
              <w:t>6</w:t>
            </w:r>
          </w:p>
        </w:tc>
      </w:tr>
    </w:tbl>
    <w:p w14:paraId="29D0F4A6" w14:textId="5046597F" w:rsidR="00345D85" w:rsidRPr="00345D85" w:rsidRDefault="00345D85" w:rsidP="00345D85">
      <w:pPr>
        <w:spacing w:before="240" w:after="0"/>
        <w:jc w:val="center"/>
        <w:rPr>
          <w:b/>
          <w:bCs/>
          <w:color w:val="104F75"/>
          <w:sz w:val="28"/>
          <w:szCs w:val="28"/>
        </w:rPr>
      </w:pPr>
    </w:p>
    <w:tbl>
      <w:tblPr>
        <w:tblStyle w:val="TableGrid"/>
        <w:tblpPr w:leftFromText="180" w:rightFromText="180" w:vertAnchor="page" w:horzAnchor="margin" w:tblpY="1456"/>
        <w:tblW w:w="9835" w:type="dxa"/>
        <w:tblLook w:val="04A0" w:firstRow="1" w:lastRow="0" w:firstColumn="1" w:lastColumn="0" w:noHBand="0" w:noVBand="1"/>
      </w:tblPr>
      <w:tblGrid>
        <w:gridCol w:w="8396"/>
        <w:gridCol w:w="1439"/>
      </w:tblGrid>
      <w:tr w:rsidR="00345D85" w:rsidRPr="00345D85" w14:paraId="6356C42E" w14:textId="77777777" w:rsidTr="00345D85">
        <w:trPr>
          <w:trHeight w:val="223"/>
        </w:trPr>
        <w:tc>
          <w:tcPr>
            <w:tcW w:w="9835" w:type="dxa"/>
            <w:gridSpan w:val="2"/>
            <w:shd w:val="clear" w:color="auto" w:fill="B6DDE8" w:themeFill="accent5" w:themeFillTint="66"/>
          </w:tcPr>
          <w:p w14:paraId="21FF89D0" w14:textId="77777777" w:rsidR="00345D85" w:rsidRPr="00345D85" w:rsidRDefault="00345D85" w:rsidP="00345D85">
            <w:pPr>
              <w:pStyle w:val="NoSpacing"/>
              <w:jc w:val="center"/>
              <w:rPr>
                <w:b/>
              </w:rPr>
            </w:pPr>
            <w:r w:rsidRPr="00345D85">
              <w:rPr>
                <w:b/>
              </w:rPr>
              <w:lastRenderedPageBreak/>
              <w:t>PUPIL PREMIUM EXPENDITURE 2021-22</w:t>
            </w:r>
          </w:p>
        </w:tc>
      </w:tr>
      <w:tr w:rsidR="00345D85" w:rsidRPr="00345D85" w14:paraId="2A26A6C9" w14:textId="77777777" w:rsidTr="00345D85">
        <w:trPr>
          <w:trHeight w:val="486"/>
        </w:trPr>
        <w:tc>
          <w:tcPr>
            <w:tcW w:w="8396" w:type="dxa"/>
            <w:shd w:val="clear" w:color="auto" w:fill="B6DDE8" w:themeFill="accent5" w:themeFillTint="66"/>
          </w:tcPr>
          <w:p w14:paraId="12B10DD4" w14:textId="77777777" w:rsidR="00345D85" w:rsidRPr="00345D85" w:rsidRDefault="00345D85" w:rsidP="00345D85">
            <w:pPr>
              <w:pStyle w:val="NoSpacing"/>
              <w:rPr>
                <w:b/>
              </w:rPr>
            </w:pPr>
            <w:r w:rsidRPr="00345D85">
              <w:rPr>
                <w:b/>
              </w:rPr>
              <w:t>TEACHING PRIORITIES (approx. 50% of PP allocation)</w:t>
            </w:r>
          </w:p>
        </w:tc>
        <w:tc>
          <w:tcPr>
            <w:tcW w:w="1438" w:type="dxa"/>
            <w:shd w:val="clear" w:color="auto" w:fill="B6DDE8" w:themeFill="accent5" w:themeFillTint="66"/>
          </w:tcPr>
          <w:p w14:paraId="2D6C2DD2" w14:textId="39F7FE3C" w:rsidR="00345D85" w:rsidRPr="00345D85" w:rsidRDefault="00345D85" w:rsidP="00345D85">
            <w:pPr>
              <w:pStyle w:val="NoSpacing"/>
              <w:rPr>
                <w:b/>
              </w:rPr>
            </w:pPr>
            <w:r w:rsidRPr="00345D85">
              <w:rPr>
                <w:b/>
              </w:rPr>
              <w:t>£5</w:t>
            </w:r>
            <w:r w:rsidR="00BA3EFD">
              <w:rPr>
                <w:b/>
              </w:rPr>
              <w:t>5</w:t>
            </w:r>
            <w:r w:rsidRPr="00345D85">
              <w:rPr>
                <w:b/>
              </w:rPr>
              <w:t>,000</w:t>
            </w:r>
          </w:p>
        </w:tc>
      </w:tr>
      <w:tr w:rsidR="00345D85" w:rsidRPr="00345D85" w14:paraId="37892F7C" w14:textId="77777777" w:rsidTr="00345D85">
        <w:trPr>
          <w:trHeight w:val="450"/>
        </w:trPr>
        <w:tc>
          <w:tcPr>
            <w:tcW w:w="8396" w:type="dxa"/>
          </w:tcPr>
          <w:p w14:paraId="27D92A2A" w14:textId="09D352D9" w:rsidR="00345D85" w:rsidRPr="00345D85" w:rsidRDefault="00345D85" w:rsidP="00345D85">
            <w:pPr>
              <w:pStyle w:val="NoSpacing"/>
            </w:pPr>
            <w:r w:rsidRPr="00345D85">
              <w:t xml:space="preserve">Quality First Teaching (QFT): </w:t>
            </w:r>
            <w:proofErr w:type="gramStart"/>
            <w:r w:rsidR="00BA3EFD">
              <w:t>Plus</w:t>
            </w:r>
            <w:proofErr w:type="gramEnd"/>
            <w:r w:rsidR="00BA3EFD">
              <w:t xml:space="preserve"> </w:t>
            </w:r>
            <w:r w:rsidRPr="00345D85">
              <w:t xml:space="preserve">Additional Teacher </w:t>
            </w:r>
          </w:p>
        </w:tc>
        <w:tc>
          <w:tcPr>
            <w:tcW w:w="1438" w:type="dxa"/>
          </w:tcPr>
          <w:p w14:paraId="51334920" w14:textId="6E772832" w:rsidR="00345D85" w:rsidRPr="00345D85" w:rsidRDefault="00345D85" w:rsidP="00345D85">
            <w:pPr>
              <w:pStyle w:val="NoSpacing"/>
            </w:pPr>
            <w:r w:rsidRPr="00345D85">
              <w:t>£</w:t>
            </w:r>
            <w:r w:rsidR="00BA3EFD">
              <w:t>1</w:t>
            </w:r>
            <w:r w:rsidR="00E74752">
              <w:t>0</w:t>
            </w:r>
            <w:r w:rsidR="00BA3EFD">
              <w:t>,893</w:t>
            </w:r>
          </w:p>
        </w:tc>
      </w:tr>
      <w:tr w:rsidR="00345D85" w:rsidRPr="00345D85" w14:paraId="06160583" w14:textId="77777777" w:rsidTr="00345D85">
        <w:trPr>
          <w:trHeight w:val="555"/>
        </w:trPr>
        <w:tc>
          <w:tcPr>
            <w:tcW w:w="8396" w:type="dxa"/>
          </w:tcPr>
          <w:p w14:paraId="24EF803D" w14:textId="77777777" w:rsidR="00345D85" w:rsidRPr="00345D85" w:rsidRDefault="00345D85" w:rsidP="00345D85">
            <w:pPr>
              <w:pStyle w:val="NoSpacing"/>
            </w:pPr>
            <w:r w:rsidRPr="00345D85">
              <w:t>Deployment of teaching assistants</w:t>
            </w:r>
          </w:p>
        </w:tc>
        <w:tc>
          <w:tcPr>
            <w:tcW w:w="1438" w:type="dxa"/>
          </w:tcPr>
          <w:p w14:paraId="131775FC" w14:textId="77777777" w:rsidR="00345D85" w:rsidRPr="00345D85" w:rsidRDefault="00345D85" w:rsidP="00345D85">
            <w:pPr>
              <w:pStyle w:val="NoSpacing"/>
            </w:pPr>
            <w:r w:rsidRPr="00345D85">
              <w:t xml:space="preserve">£46,920 </w:t>
            </w:r>
          </w:p>
        </w:tc>
      </w:tr>
      <w:tr w:rsidR="00345D85" w:rsidRPr="00345D85" w14:paraId="24FA2838" w14:textId="77777777" w:rsidTr="00345D85">
        <w:trPr>
          <w:trHeight w:val="307"/>
        </w:trPr>
        <w:tc>
          <w:tcPr>
            <w:tcW w:w="8396" w:type="dxa"/>
          </w:tcPr>
          <w:p w14:paraId="15DE3893" w14:textId="77777777" w:rsidR="00345D85" w:rsidRPr="00345D85" w:rsidRDefault="00345D85" w:rsidP="00345D85">
            <w:pPr>
              <w:pStyle w:val="NoSpacing"/>
            </w:pPr>
            <w:r w:rsidRPr="00345D85">
              <w:t>CPD</w:t>
            </w:r>
          </w:p>
        </w:tc>
        <w:tc>
          <w:tcPr>
            <w:tcW w:w="1438" w:type="dxa"/>
          </w:tcPr>
          <w:p w14:paraId="092D2BE8" w14:textId="77777777" w:rsidR="00345D85" w:rsidRPr="00345D85" w:rsidRDefault="00345D85" w:rsidP="00345D85">
            <w:pPr>
              <w:pStyle w:val="NoSpacing"/>
            </w:pPr>
            <w:r w:rsidRPr="00345D85">
              <w:t>£8,000</w:t>
            </w:r>
          </w:p>
        </w:tc>
      </w:tr>
      <w:tr w:rsidR="00345D85" w:rsidRPr="00345D85" w14:paraId="4B323CA2" w14:textId="77777777" w:rsidTr="00345D85">
        <w:trPr>
          <w:trHeight w:val="371"/>
        </w:trPr>
        <w:tc>
          <w:tcPr>
            <w:tcW w:w="8396" w:type="dxa"/>
            <w:shd w:val="clear" w:color="auto" w:fill="B6DDE8" w:themeFill="accent5" w:themeFillTint="66"/>
          </w:tcPr>
          <w:p w14:paraId="2BE5A404" w14:textId="77777777" w:rsidR="00345D85" w:rsidRPr="00345D85" w:rsidRDefault="00345D85" w:rsidP="00345D85">
            <w:pPr>
              <w:pStyle w:val="NoSpacing"/>
            </w:pPr>
            <w:r w:rsidRPr="00345D85">
              <w:t>Total spend</w:t>
            </w:r>
          </w:p>
        </w:tc>
        <w:tc>
          <w:tcPr>
            <w:tcW w:w="1438" w:type="dxa"/>
            <w:shd w:val="clear" w:color="auto" w:fill="B6DDE8" w:themeFill="accent5" w:themeFillTint="66"/>
          </w:tcPr>
          <w:p w14:paraId="23D205B8" w14:textId="064BED70" w:rsidR="00345D85" w:rsidRPr="00345D85" w:rsidRDefault="00345D85" w:rsidP="00345D85">
            <w:pPr>
              <w:pStyle w:val="NoSpacing"/>
            </w:pPr>
            <w:r w:rsidRPr="00345D85">
              <w:t>£</w:t>
            </w:r>
            <w:r w:rsidR="00E74752">
              <w:t>65,813</w:t>
            </w:r>
          </w:p>
        </w:tc>
      </w:tr>
      <w:tr w:rsidR="00345D85" w:rsidRPr="00345D85" w14:paraId="608863CE" w14:textId="77777777" w:rsidTr="00345D85">
        <w:trPr>
          <w:trHeight w:val="343"/>
        </w:trPr>
        <w:tc>
          <w:tcPr>
            <w:tcW w:w="9835" w:type="dxa"/>
            <w:gridSpan w:val="2"/>
            <w:shd w:val="clear" w:color="auto" w:fill="B6DDE8" w:themeFill="accent5" w:themeFillTint="66"/>
          </w:tcPr>
          <w:p w14:paraId="614CF60E" w14:textId="77777777" w:rsidR="00345D85" w:rsidRPr="00345D85" w:rsidRDefault="00345D85" w:rsidP="00345D85">
            <w:pPr>
              <w:pStyle w:val="NoSpacing"/>
              <w:rPr>
                <w:highlight w:val="yellow"/>
              </w:rPr>
            </w:pPr>
          </w:p>
        </w:tc>
      </w:tr>
      <w:tr w:rsidR="00345D85" w:rsidRPr="00345D85" w14:paraId="4685EB67" w14:textId="77777777" w:rsidTr="00345D85">
        <w:trPr>
          <w:trHeight w:val="577"/>
        </w:trPr>
        <w:tc>
          <w:tcPr>
            <w:tcW w:w="8396" w:type="dxa"/>
            <w:shd w:val="clear" w:color="auto" w:fill="B6DDE8" w:themeFill="accent5" w:themeFillTint="66"/>
          </w:tcPr>
          <w:p w14:paraId="6B69C52D" w14:textId="77777777" w:rsidR="00345D85" w:rsidRPr="00345D85" w:rsidRDefault="00345D85" w:rsidP="00345D85">
            <w:pPr>
              <w:pStyle w:val="NoSpacing"/>
              <w:rPr>
                <w:b/>
              </w:rPr>
            </w:pPr>
            <w:r w:rsidRPr="00345D85">
              <w:rPr>
                <w:b/>
              </w:rPr>
              <w:t>TARGETED INTERVENTION (approx. 25% of PP allocation)</w:t>
            </w:r>
          </w:p>
        </w:tc>
        <w:tc>
          <w:tcPr>
            <w:tcW w:w="1438" w:type="dxa"/>
            <w:shd w:val="clear" w:color="auto" w:fill="B6DDE8" w:themeFill="accent5" w:themeFillTint="66"/>
          </w:tcPr>
          <w:p w14:paraId="53BE4C67" w14:textId="5C5C4898" w:rsidR="00345D85" w:rsidRPr="00345D85" w:rsidRDefault="00345D85" w:rsidP="00345D85">
            <w:pPr>
              <w:pStyle w:val="NoSpacing"/>
              <w:rPr>
                <w:b/>
              </w:rPr>
            </w:pPr>
            <w:r w:rsidRPr="00345D85">
              <w:rPr>
                <w:b/>
              </w:rPr>
              <w:t>£2</w:t>
            </w:r>
            <w:r w:rsidR="00BA3EFD">
              <w:rPr>
                <w:b/>
              </w:rPr>
              <w:t>7,5</w:t>
            </w:r>
            <w:r w:rsidRPr="00345D85">
              <w:rPr>
                <w:b/>
              </w:rPr>
              <w:t>00</w:t>
            </w:r>
          </w:p>
        </w:tc>
      </w:tr>
      <w:tr w:rsidR="00345D85" w:rsidRPr="00345D85" w14:paraId="6DBDF683" w14:textId="77777777" w:rsidTr="00345D85">
        <w:trPr>
          <w:trHeight w:val="509"/>
        </w:trPr>
        <w:tc>
          <w:tcPr>
            <w:tcW w:w="8396" w:type="dxa"/>
          </w:tcPr>
          <w:p w14:paraId="1AA49C0C" w14:textId="77777777" w:rsidR="00345D85" w:rsidRPr="00345D85" w:rsidRDefault="00345D85" w:rsidP="00345D85">
            <w:pPr>
              <w:pStyle w:val="NoSpacing"/>
            </w:pPr>
            <w:r w:rsidRPr="00345D85">
              <w:t>Lexia licences (50)</w:t>
            </w:r>
          </w:p>
        </w:tc>
        <w:tc>
          <w:tcPr>
            <w:tcW w:w="1438" w:type="dxa"/>
          </w:tcPr>
          <w:p w14:paraId="380332BB" w14:textId="77777777" w:rsidR="00345D85" w:rsidRPr="00345D85" w:rsidRDefault="00345D85" w:rsidP="00345D85">
            <w:pPr>
              <w:pStyle w:val="NoSpacing"/>
            </w:pPr>
            <w:r w:rsidRPr="00345D85">
              <w:t>£1,540</w:t>
            </w:r>
          </w:p>
        </w:tc>
      </w:tr>
      <w:tr w:rsidR="00345D85" w:rsidRPr="00345D85" w14:paraId="791E7839" w14:textId="77777777" w:rsidTr="00345D85">
        <w:trPr>
          <w:trHeight w:val="771"/>
        </w:trPr>
        <w:tc>
          <w:tcPr>
            <w:tcW w:w="8396" w:type="dxa"/>
          </w:tcPr>
          <w:p w14:paraId="2BA703D7" w14:textId="77777777" w:rsidR="00345D85" w:rsidRPr="00345D85" w:rsidRDefault="00345D85" w:rsidP="00345D85">
            <w:pPr>
              <w:pStyle w:val="NoSpacing"/>
            </w:pPr>
            <w:r w:rsidRPr="00345D85">
              <w:t>Lexia: Targeted Intervention Teaching Assistant Support (3 lessons per week across school)</w:t>
            </w:r>
          </w:p>
        </w:tc>
        <w:tc>
          <w:tcPr>
            <w:tcW w:w="1438" w:type="dxa"/>
          </w:tcPr>
          <w:p w14:paraId="414B1982" w14:textId="7286D5F8" w:rsidR="00345D85" w:rsidRPr="00345D85" w:rsidRDefault="00345D85" w:rsidP="00345D85">
            <w:pPr>
              <w:pStyle w:val="NoSpacing"/>
            </w:pPr>
            <w:r w:rsidRPr="00345D85">
              <w:t>£</w:t>
            </w:r>
            <w:r w:rsidR="00E74752">
              <w:t>22</w:t>
            </w:r>
            <w:r w:rsidRPr="00345D85">
              <w:t>,152</w:t>
            </w:r>
          </w:p>
        </w:tc>
      </w:tr>
      <w:tr w:rsidR="00345D85" w:rsidRPr="00345D85" w14:paraId="1DFFAC21" w14:textId="77777777" w:rsidTr="00345D85">
        <w:trPr>
          <w:trHeight w:val="527"/>
        </w:trPr>
        <w:tc>
          <w:tcPr>
            <w:tcW w:w="8396" w:type="dxa"/>
          </w:tcPr>
          <w:p w14:paraId="20F72768" w14:textId="299E5960" w:rsidR="00345D85" w:rsidRPr="00345D85" w:rsidRDefault="00345D85" w:rsidP="00345D85">
            <w:pPr>
              <w:pStyle w:val="NoSpacing"/>
            </w:pPr>
            <w:r w:rsidRPr="00345D85">
              <w:t>3</w:t>
            </w:r>
            <w:r w:rsidRPr="00345D85">
              <w:rPr>
                <w:vertAlign w:val="superscript"/>
              </w:rPr>
              <w:t>rd</w:t>
            </w:r>
            <w:r w:rsidRPr="00345D85">
              <w:t xml:space="preserve"> Space Learning licences</w:t>
            </w:r>
            <w:r w:rsidR="00BA3EFD">
              <w:t xml:space="preserve"> (20 licences)</w:t>
            </w:r>
          </w:p>
        </w:tc>
        <w:tc>
          <w:tcPr>
            <w:tcW w:w="1438" w:type="dxa"/>
          </w:tcPr>
          <w:p w14:paraId="44AF8EA2" w14:textId="77777777" w:rsidR="00345D85" w:rsidRPr="00345D85" w:rsidRDefault="00345D85" w:rsidP="00345D85">
            <w:pPr>
              <w:pStyle w:val="NoSpacing"/>
            </w:pPr>
            <w:r w:rsidRPr="00345D85">
              <w:t>£1,742</w:t>
            </w:r>
          </w:p>
        </w:tc>
      </w:tr>
      <w:tr w:rsidR="00345D85" w:rsidRPr="00345D85" w14:paraId="41C0E878" w14:textId="77777777" w:rsidTr="00345D85">
        <w:trPr>
          <w:trHeight w:val="896"/>
        </w:trPr>
        <w:tc>
          <w:tcPr>
            <w:tcW w:w="8396" w:type="dxa"/>
          </w:tcPr>
          <w:p w14:paraId="747B2834" w14:textId="2AA2E044" w:rsidR="00345D85" w:rsidRPr="00345D85" w:rsidRDefault="00345D85" w:rsidP="00345D85">
            <w:pPr>
              <w:pStyle w:val="NoSpacing"/>
            </w:pPr>
            <w:r w:rsidRPr="00345D85">
              <w:t>3</w:t>
            </w:r>
            <w:r w:rsidRPr="00345D85">
              <w:rPr>
                <w:vertAlign w:val="superscript"/>
              </w:rPr>
              <w:t>rd</w:t>
            </w:r>
            <w:r w:rsidRPr="00345D85">
              <w:t xml:space="preserve"> Space: Targeted Intervention Teach</w:t>
            </w:r>
            <w:r w:rsidR="00BA3EFD">
              <w:t>er</w:t>
            </w:r>
            <w:r w:rsidRPr="00345D85">
              <w:t xml:space="preserve"> Support (1 lesson per week x 38 weeks) </w:t>
            </w:r>
          </w:p>
        </w:tc>
        <w:tc>
          <w:tcPr>
            <w:tcW w:w="1438" w:type="dxa"/>
          </w:tcPr>
          <w:p w14:paraId="33C25844" w14:textId="183F07C7" w:rsidR="00345D85" w:rsidRPr="00345D85" w:rsidRDefault="00345D85" w:rsidP="00345D85">
            <w:pPr>
              <w:pStyle w:val="NoSpacing"/>
            </w:pPr>
            <w:r w:rsidRPr="00345D85">
              <w:t>£</w:t>
            </w:r>
            <w:r w:rsidR="00D4796C">
              <w:t>750.88</w:t>
            </w:r>
          </w:p>
        </w:tc>
      </w:tr>
      <w:tr w:rsidR="00345D85" w:rsidRPr="00345D85" w14:paraId="09C2D9C2" w14:textId="77777777" w:rsidTr="00345D85">
        <w:trPr>
          <w:trHeight w:val="846"/>
        </w:trPr>
        <w:tc>
          <w:tcPr>
            <w:tcW w:w="8396" w:type="dxa"/>
          </w:tcPr>
          <w:p w14:paraId="20A30D2D" w14:textId="77777777" w:rsidR="00345D85" w:rsidRPr="00345D85" w:rsidRDefault="00345D85" w:rsidP="00345D85">
            <w:pPr>
              <w:pStyle w:val="NoSpacing"/>
            </w:pPr>
            <w:r w:rsidRPr="00345D85">
              <w:t>Nuffield Early Language Intervention: Targeted Teaching Assistant Support (3 sessions x 38 weeks)</w:t>
            </w:r>
          </w:p>
        </w:tc>
        <w:tc>
          <w:tcPr>
            <w:tcW w:w="1438" w:type="dxa"/>
          </w:tcPr>
          <w:p w14:paraId="2A3D3910" w14:textId="77777777" w:rsidR="00345D85" w:rsidRPr="00345D85" w:rsidRDefault="00345D85" w:rsidP="00345D85">
            <w:pPr>
              <w:pStyle w:val="NoSpacing"/>
            </w:pPr>
            <w:r w:rsidRPr="00345D85">
              <w:t xml:space="preserve">£1,368 </w:t>
            </w:r>
          </w:p>
        </w:tc>
      </w:tr>
      <w:tr w:rsidR="00345D85" w:rsidRPr="00345D85" w14:paraId="2FBF0212" w14:textId="77777777" w:rsidTr="00345D85">
        <w:trPr>
          <w:trHeight w:val="385"/>
        </w:trPr>
        <w:tc>
          <w:tcPr>
            <w:tcW w:w="8396" w:type="dxa"/>
            <w:shd w:val="clear" w:color="auto" w:fill="B6DDE8" w:themeFill="accent5" w:themeFillTint="66"/>
          </w:tcPr>
          <w:p w14:paraId="13288AC5" w14:textId="77777777" w:rsidR="00345D85" w:rsidRPr="00345D85" w:rsidRDefault="00345D85" w:rsidP="00345D85">
            <w:pPr>
              <w:pStyle w:val="NoSpacing"/>
            </w:pPr>
            <w:r w:rsidRPr="00345D85">
              <w:t>Total spend</w:t>
            </w:r>
          </w:p>
        </w:tc>
        <w:tc>
          <w:tcPr>
            <w:tcW w:w="1438" w:type="dxa"/>
            <w:shd w:val="clear" w:color="auto" w:fill="B6DDE8" w:themeFill="accent5" w:themeFillTint="66"/>
          </w:tcPr>
          <w:p w14:paraId="15607040" w14:textId="19A10615" w:rsidR="00345D85" w:rsidRPr="00345D85" w:rsidRDefault="00345D85" w:rsidP="00345D85">
            <w:pPr>
              <w:pStyle w:val="NoSpacing"/>
            </w:pPr>
            <w:r w:rsidRPr="00345D85">
              <w:t>£2</w:t>
            </w:r>
            <w:r w:rsidR="00E74752">
              <w:t>7</w:t>
            </w:r>
            <w:r w:rsidRPr="00345D85">
              <w:t>,</w:t>
            </w:r>
            <w:r w:rsidR="00D4796C">
              <w:t>552</w:t>
            </w:r>
          </w:p>
        </w:tc>
      </w:tr>
      <w:tr w:rsidR="00345D85" w:rsidRPr="00345D85" w14:paraId="1B4E251B" w14:textId="77777777" w:rsidTr="00345D85">
        <w:trPr>
          <w:trHeight w:val="149"/>
        </w:trPr>
        <w:tc>
          <w:tcPr>
            <w:tcW w:w="9835" w:type="dxa"/>
            <w:gridSpan w:val="2"/>
            <w:shd w:val="clear" w:color="auto" w:fill="B6DDE8" w:themeFill="accent5" w:themeFillTint="66"/>
          </w:tcPr>
          <w:p w14:paraId="3B9D4433" w14:textId="77777777" w:rsidR="00345D85" w:rsidRPr="00345D85" w:rsidRDefault="00345D85" w:rsidP="00345D85">
            <w:pPr>
              <w:pStyle w:val="NoSpacing"/>
            </w:pPr>
          </w:p>
        </w:tc>
      </w:tr>
      <w:tr w:rsidR="00345D85" w:rsidRPr="00345D85" w14:paraId="19C4338D" w14:textId="77777777" w:rsidTr="00345D85">
        <w:trPr>
          <w:trHeight w:val="515"/>
        </w:trPr>
        <w:tc>
          <w:tcPr>
            <w:tcW w:w="8396" w:type="dxa"/>
            <w:shd w:val="clear" w:color="auto" w:fill="B6DDE8" w:themeFill="accent5" w:themeFillTint="66"/>
          </w:tcPr>
          <w:p w14:paraId="1FF248B7" w14:textId="77777777" w:rsidR="00345D85" w:rsidRPr="00345D85" w:rsidRDefault="00345D85" w:rsidP="00345D85">
            <w:pPr>
              <w:pStyle w:val="NoSpacing"/>
              <w:rPr>
                <w:b/>
              </w:rPr>
            </w:pPr>
            <w:r w:rsidRPr="00345D85">
              <w:rPr>
                <w:b/>
              </w:rPr>
              <w:t>WIDER STRATEGIES (approx.25% of PP allocation)</w:t>
            </w:r>
          </w:p>
        </w:tc>
        <w:tc>
          <w:tcPr>
            <w:tcW w:w="1438" w:type="dxa"/>
            <w:shd w:val="clear" w:color="auto" w:fill="B6DDE8" w:themeFill="accent5" w:themeFillTint="66"/>
          </w:tcPr>
          <w:p w14:paraId="2CDC4808" w14:textId="71211976" w:rsidR="00345D85" w:rsidRPr="00345D85" w:rsidRDefault="00345D85" w:rsidP="00345D85">
            <w:pPr>
              <w:pStyle w:val="NoSpacing"/>
              <w:rPr>
                <w:b/>
              </w:rPr>
            </w:pPr>
            <w:r w:rsidRPr="00345D85">
              <w:rPr>
                <w:b/>
              </w:rPr>
              <w:t>£2</w:t>
            </w:r>
            <w:r w:rsidR="00E74752">
              <w:rPr>
                <w:b/>
              </w:rPr>
              <w:t>6</w:t>
            </w:r>
            <w:r w:rsidRPr="00345D85">
              <w:rPr>
                <w:b/>
              </w:rPr>
              <w:t>,000</w:t>
            </w:r>
          </w:p>
        </w:tc>
      </w:tr>
      <w:tr w:rsidR="00345D85" w:rsidRPr="00345D85" w14:paraId="58DF7816" w14:textId="77777777" w:rsidTr="00345D85">
        <w:trPr>
          <w:trHeight w:val="581"/>
        </w:trPr>
        <w:tc>
          <w:tcPr>
            <w:tcW w:w="8396" w:type="dxa"/>
          </w:tcPr>
          <w:p w14:paraId="16FA5721" w14:textId="77777777" w:rsidR="00345D85" w:rsidRPr="00345D85" w:rsidRDefault="00345D85" w:rsidP="00345D85">
            <w:pPr>
              <w:pStyle w:val="NoSpacing"/>
            </w:pPr>
            <w:r w:rsidRPr="00345D85">
              <w:t>Educational Visits (subsidy)</w:t>
            </w:r>
          </w:p>
        </w:tc>
        <w:tc>
          <w:tcPr>
            <w:tcW w:w="1438" w:type="dxa"/>
          </w:tcPr>
          <w:p w14:paraId="1CED5B97" w14:textId="2A532E6E" w:rsidR="00345D85" w:rsidRPr="00345D85" w:rsidRDefault="00345D85" w:rsidP="00345D85">
            <w:pPr>
              <w:pStyle w:val="NoSpacing"/>
            </w:pPr>
            <w:r w:rsidRPr="00345D85">
              <w:t>£</w:t>
            </w:r>
            <w:r w:rsidR="00D4796C">
              <w:t>2,500</w:t>
            </w:r>
          </w:p>
        </w:tc>
      </w:tr>
      <w:tr w:rsidR="00345D85" w:rsidRPr="00345D85" w14:paraId="04C65C6E" w14:textId="77777777" w:rsidTr="00345D85">
        <w:trPr>
          <w:trHeight w:val="570"/>
        </w:trPr>
        <w:tc>
          <w:tcPr>
            <w:tcW w:w="8396" w:type="dxa"/>
          </w:tcPr>
          <w:p w14:paraId="100EC1BB" w14:textId="77777777" w:rsidR="00345D85" w:rsidRPr="00345D85" w:rsidRDefault="00345D85" w:rsidP="00345D85">
            <w:pPr>
              <w:pStyle w:val="NoSpacing"/>
            </w:pPr>
            <w:r w:rsidRPr="00345D85">
              <w:t>PSA - Attendance</w:t>
            </w:r>
          </w:p>
        </w:tc>
        <w:tc>
          <w:tcPr>
            <w:tcW w:w="1438" w:type="dxa"/>
          </w:tcPr>
          <w:p w14:paraId="212ADF54" w14:textId="542B8BE7" w:rsidR="00345D85" w:rsidRPr="00345D85" w:rsidRDefault="00345D85" w:rsidP="00345D85">
            <w:pPr>
              <w:pStyle w:val="NoSpacing"/>
            </w:pPr>
            <w:r w:rsidRPr="00345D85">
              <w:t>£2,</w:t>
            </w:r>
            <w:r w:rsidR="00D4796C">
              <w:t>500</w:t>
            </w:r>
          </w:p>
        </w:tc>
      </w:tr>
      <w:tr w:rsidR="00345D85" w:rsidRPr="00345D85" w14:paraId="5EF5B654" w14:textId="77777777" w:rsidTr="00345D85">
        <w:trPr>
          <w:trHeight w:val="579"/>
        </w:trPr>
        <w:tc>
          <w:tcPr>
            <w:tcW w:w="8396" w:type="dxa"/>
          </w:tcPr>
          <w:p w14:paraId="48D4A34E" w14:textId="77777777" w:rsidR="00345D85" w:rsidRPr="00345D85" w:rsidRDefault="00345D85" w:rsidP="00345D85">
            <w:pPr>
              <w:pStyle w:val="NoSpacing"/>
            </w:pPr>
            <w:r w:rsidRPr="00345D85">
              <w:t>PSA – support for children and families</w:t>
            </w:r>
          </w:p>
        </w:tc>
        <w:tc>
          <w:tcPr>
            <w:tcW w:w="1438" w:type="dxa"/>
          </w:tcPr>
          <w:p w14:paraId="2089BBC8" w14:textId="6F483C67" w:rsidR="00345D85" w:rsidRPr="00345D85" w:rsidRDefault="00345D85" w:rsidP="00345D85">
            <w:pPr>
              <w:pStyle w:val="NoSpacing"/>
            </w:pPr>
            <w:r w:rsidRPr="00345D85">
              <w:t>£4,</w:t>
            </w:r>
            <w:r w:rsidR="00D4796C">
              <w:t>500</w:t>
            </w:r>
          </w:p>
        </w:tc>
      </w:tr>
      <w:tr w:rsidR="00345D85" w:rsidRPr="00345D85" w14:paraId="34678CDF" w14:textId="77777777" w:rsidTr="00345D85">
        <w:trPr>
          <w:trHeight w:val="390"/>
        </w:trPr>
        <w:tc>
          <w:tcPr>
            <w:tcW w:w="8396" w:type="dxa"/>
          </w:tcPr>
          <w:p w14:paraId="1360AA15" w14:textId="77777777" w:rsidR="00345D85" w:rsidRPr="00345D85" w:rsidRDefault="00345D85" w:rsidP="00345D85">
            <w:pPr>
              <w:pStyle w:val="NoSpacing"/>
            </w:pPr>
            <w:r w:rsidRPr="00345D85">
              <w:t>Music Provision</w:t>
            </w:r>
          </w:p>
        </w:tc>
        <w:tc>
          <w:tcPr>
            <w:tcW w:w="1438" w:type="dxa"/>
          </w:tcPr>
          <w:p w14:paraId="7E699AE0" w14:textId="45C77E43" w:rsidR="00345D85" w:rsidRPr="00345D85" w:rsidRDefault="00345D85" w:rsidP="00345D85">
            <w:pPr>
              <w:pStyle w:val="NoSpacing"/>
            </w:pPr>
            <w:r w:rsidRPr="00345D85">
              <w:t>£1,</w:t>
            </w:r>
            <w:r w:rsidR="00E74752">
              <w:t>5</w:t>
            </w:r>
            <w:r w:rsidRPr="00345D85">
              <w:t>00</w:t>
            </w:r>
          </w:p>
        </w:tc>
      </w:tr>
      <w:tr w:rsidR="00345D85" w:rsidRPr="00345D85" w14:paraId="2537B087" w14:textId="77777777" w:rsidTr="00345D85">
        <w:trPr>
          <w:trHeight w:val="731"/>
        </w:trPr>
        <w:tc>
          <w:tcPr>
            <w:tcW w:w="8396" w:type="dxa"/>
          </w:tcPr>
          <w:p w14:paraId="0394067B" w14:textId="77777777" w:rsidR="00345D85" w:rsidRPr="00345D85" w:rsidRDefault="00345D85" w:rsidP="00345D85">
            <w:pPr>
              <w:pStyle w:val="NoSpacing"/>
            </w:pPr>
            <w:r w:rsidRPr="00345D85">
              <w:t>Cultural Capital (including Curriculum Rooms, Resources, Teaching Assistant)</w:t>
            </w:r>
          </w:p>
        </w:tc>
        <w:tc>
          <w:tcPr>
            <w:tcW w:w="1438" w:type="dxa"/>
          </w:tcPr>
          <w:p w14:paraId="60C94A63" w14:textId="0F4A26B3" w:rsidR="00345D85" w:rsidRPr="00345D85" w:rsidRDefault="00345D85" w:rsidP="00345D85">
            <w:pPr>
              <w:pStyle w:val="NoSpacing"/>
            </w:pPr>
            <w:r w:rsidRPr="00345D85">
              <w:t>£1</w:t>
            </w:r>
            <w:r w:rsidR="00E74752">
              <w:t>5</w:t>
            </w:r>
            <w:r w:rsidRPr="00345D85">
              <w:t>,500</w:t>
            </w:r>
          </w:p>
        </w:tc>
      </w:tr>
      <w:tr w:rsidR="00345D85" w:rsidRPr="00345D85" w14:paraId="172E77C3" w14:textId="77777777" w:rsidTr="00345D85">
        <w:trPr>
          <w:trHeight w:val="443"/>
        </w:trPr>
        <w:tc>
          <w:tcPr>
            <w:tcW w:w="8396" w:type="dxa"/>
            <w:shd w:val="clear" w:color="auto" w:fill="B6DDE8" w:themeFill="accent5" w:themeFillTint="66"/>
          </w:tcPr>
          <w:p w14:paraId="647BE87B" w14:textId="77777777" w:rsidR="00345D85" w:rsidRPr="00345D85" w:rsidRDefault="00345D85" w:rsidP="00345D85">
            <w:pPr>
              <w:pStyle w:val="NoSpacing"/>
            </w:pPr>
            <w:r w:rsidRPr="00345D85">
              <w:t>Total spend</w:t>
            </w:r>
          </w:p>
        </w:tc>
        <w:tc>
          <w:tcPr>
            <w:tcW w:w="1438" w:type="dxa"/>
            <w:shd w:val="clear" w:color="auto" w:fill="B6DDE8" w:themeFill="accent5" w:themeFillTint="66"/>
          </w:tcPr>
          <w:p w14:paraId="0092B4CB" w14:textId="44FA02C2" w:rsidR="00345D85" w:rsidRPr="00345D85" w:rsidRDefault="00345D85" w:rsidP="00345D85">
            <w:pPr>
              <w:pStyle w:val="NoSpacing"/>
              <w:rPr>
                <w:highlight w:val="yellow"/>
              </w:rPr>
            </w:pPr>
            <w:r w:rsidRPr="00345D85">
              <w:t>£2</w:t>
            </w:r>
            <w:r w:rsidR="00E74752">
              <w:t>6</w:t>
            </w:r>
            <w:r w:rsidRPr="00345D85">
              <w:t>,</w:t>
            </w:r>
            <w:r w:rsidR="00E74752">
              <w:t>5</w:t>
            </w:r>
            <w:r w:rsidRPr="00345D85">
              <w:t>00</w:t>
            </w:r>
          </w:p>
        </w:tc>
      </w:tr>
      <w:tr w:rsidR="00345D85" w:rsidRPr="00345D85" w14:paraId="7DB2A0DF" w14:textId="77777777" w:rsidTr="00345D85">
        <w:trPr>
          <w:trHeight w:val="396"/>
        </w:trPr>
        <w:tc>
          <w:tcPr>
            <w:tcW w:w="8396" w:type="dxa"/>
            <w:shd w:val="clear" w:color="auto" w:fill="B6DDE8" w:themeFill="accent5" w:themeFillTint="66"/>
          </w:tcPr>
          <w:p w14:paraId="6CB5272A" w14:textId="77777777" w:rsidR="00345D85" w:rsidRPr="00345D85" w:rsidRDefault="00345D85" w:rsidP="00345D85">
            <w:pPr>
              <w:pStyle w:val="NoSpacing"/>
            </w:pPr>
            <w:r w:rsidRPr="00345D85">
              <w:t>TOTAL</w:t>
            </w:r>
          </w:p>
        </w:tc>
        <w:tc>
          <w:tcPr>
            <w:tcW w:w="1438" w:type="dxa"/>
            <w:shd w:val="clear" w:color="auto" w:fill="B6DDE8" w:themeFill="accent5" w:themeFillTint="66"/>
          </w:tcPr>
          <w:p w14:paraId="7CAC6BDB" w14:textId="4A4B1540" w:rsidR="00345D85" w:rsidRPr="00345D85" w:rsidRDefault="00345D85" w:rsidP="00345D85">
            <w:pPr>
              <w:pStyle w:val="NoSpacing"/>
            </w:pPr>
            <w:r w:rsidRPr="00345D85">
              <w:t>£1</w:t>
            </w:r>
            <w:r w:rsidR="00E74752">
              <w:t>1</w:t>
            </w:r>
            <w:r w:rsidRPr="00345D85">
              <w:t>9,</w:t>
            </w:r>
            <w:r w:rsidR="00E74752">
              <w:t>865</w:t>
            </w:r>
          </w:p>
        </w:tc>
      </w:tr>
      <w:tr w:rsidR="00345D85" w:rsidRPr="00345D85" w14:paraId="6C92E62E" w14:textId="77777777" w:rsidTr="00345D85">
        <w:trPr>
          <w:trHeight w:val="378"/>
        </w:trPr>
        <w:tc>
          <w:tcPr>
            <w:tcW w:w="8396" w:type="dxa"/>
            <w:shd w:val="clear" w:color="auto" w:fill="B6DDE8" w:themeFill="accent5" w:themeFillTint="66"/>
          </w:tcPr>
          <w:p w14:paraId="48D29601" w14:textId="439C8AA6" w:rsidR="00345D85" w:rsidRPr="00345D85" w:rsidRDefault="00345D85" w:rsidP="00345D85">
            <w:pPr>
              <w:pStyle w:val="NoSpacing"/>
            </w:pPr>
            <w:r w:rsidRPr="00345D85">
              <w:t>PP ALLOCATION</w:t>
            </w:r>
            <w:r w:rsidR="00E74752">
              <w:t xml:space="preserve"> &amp; </w:t>
            </w:r>
            <w:proofErr w:type="gramStart"/>
            <w:r w:rsidR="00E74752">
              <w:t>Recovery  Curriculum</w:t>
            </w:r>
            <w:proofErr w:type="gramEnd"/>
          </w:p>
        </w:tc>
        <w:tc>
          <w:tcPr>
            <w:tcW w:w="1438" w:type="dxa"/>
            <w:shd w:val="clear" w:color="auto" w:fill="B6DDE8" w:themeFill="accent5" w:themeFillTint="66"/>
          </w:tcPr>
          <w:p w14:paraId="51D17C1B" w14:textId="3634ECA5" w:rsidR="00345D85" w:rsidRPr="00345D85" w:rsidRDefault="00345D85" w:rsidP="00345D85">
            <w:pPr>
              <w:pStyle w:val="NoSpacing"/>
            </w:pPr>
            <w:r w:rsidRPr="00345D85">
              <w:t>£1</w:t>
            </w:r>
            <w:r w:rsidR="00E74752">
              <w:t>1</w:t>
            </w:r>
            <w:r w:rsidRPr="00345D85">
              <w:t>9,4</w:t>
            </w:r>
            <w:r w:rsidR="00E74752">
              <w:t>25</w:t>
            </w:r>
          </w:p>
        </w:tc>
      </w:tr>
      <w:tr w:rsidR="00345D85" w:rsidRPr="00345D85" w14:paraId="45B96F55" w14:textId="77777777" w:rsidTr="00345D85">
        <w:trPr>
          <w:trHeight w:val="360"/>
        </w:trPr>
        <w:tc>
          <w:tcPr>
            <w:tcW w:w="8396" w:type="dxa"/>
            <w:shd w:val="clear" w:color="auto" w:fill="B6DDE8" w:themeFill="accent5" w:themeFillTint="66"/>
          </w:tcPr>
          <w:p w14:paraId="2E1B4775" w14:textId="39BEBEC5" w:rsidR="00345D85" w:rsidRPr="00345D85" w:rsidRDefault="00345D85" w:rsidP="00345D85">
            <w:pPr>
              <w:pStyle w:val="NoSpacing"/>
            </w:pPr>
            <w:r>
              <w:t>DIFFERENCE</w:t>
            </w:r>
          </w:p>
        </w:tc>
        <w:tc>
          <w:tcPr>
            <w:tcW w:w="1438" w:type="dxa"/>
            <w:shd w:val="clear" w:color="auto" w:fill="B6DDE8" w:themeFill="accent5" w:themeFillTint="66"/>
          </w:tcPr>
          <w:p w14:paraId="6791215A" w14:textId="78E5A273" w:rsidR="00345D85" w:rsidRPr="00345D85" w:rsidRDefault="00345D85" w:rsidP="00345D85">
            <w:pPr>
              <w:pStyle w:val="NoSpacing"/>
            </w:pPr>
            <w:r>
              <w:t>£</w:t>
            </w:r>
            <w:r w:rsidR="00E74752">
              <w:t>440</w:t>
            </w:r>
          </w:p>
        </w:tc>
      </w:tr>
    </w:tbl>
    <w:p w14:paraId="35E44B22" w14:textId="77777777" w:rsidR="00345D85" w:rsidRPr="00345D85" w:rsidRDefault="00345D85" w:rsidP="00345D85">
      <w:pPr>
        <w:pStyle w:val="NoSpacing"/>
        <w:rPr>
          <w:bCs/>
          <w:color w:val="104F75"/>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6C14081" w:rsidR="00E66558" w:rsidRDefault="009D71E8">
      <w:r>
        <w:t xml:space="preserve">This details the impact that our pupil premium activity had on pupils in the </w:t>
      </w:r>
      <w:r w:rsidRPr="00FE6DEF">
        <w:rPr>
          <w:b/>
          <w:color w:val="auto"/>
        </w:rPr>
        <w:t>2020 to 2021</w:t>
      </w:r>
      <w:r w:rsidR="00E74752" w:rsidRPr="00FE6DEF">
        <w:rPr>
          <w:color w:val="auto"/>
        </w:rPr>
        <w:t xml:space="preserve"> </w:t>
      </w:r>
      <w:r w:rsidR="00E74752">
        <w:t xml:space="preserve">&amp; </w:t>
      </w:r>
      <w:r w:rsidR="00E74752" w:rsidRPr="00FE6DEF">
        <w:rPr>
          <w:b/>
          <w:color w:val="FF0000"/>
        </w:rPr>
        <w:t>2021 to 2022</w:t>
      </w:r>
      <w:r w:rsidR="00E74752" w:rsidRPr="00FE6DEF">
        <w:rPr>
          <w:color w:val="FF0000"/>
        </w:rPr>
        <w:t xml:space="preserve">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1EB7" w14:textId="3D93C574" w:rsidR="00371BCD" w:rsidRPr="00445E83" w:rsidRDefault="00371BCD">
            <w:pPr>
              <w:rPr>
                <w:sz w:val="22"/>
                <w:szCs w:val="22"/>
                <w:lang w:eastAsia="en-US"/>
              </w:rPr>
            </w:pPr>
            <w:r w:rsidRPr="00445E83">
              <w:rPr>
                <w:sz w:val="22"/>
                <w:szCs w:val="22"/>
                <w:lang w:eastAsia="en-US"/>
              </w:rPr>
              <w:t xml:space="preserve">A number of our planned strategies </w:t>
            </w:r>
            <w:r w:rsidR="00445E83" w:rsidRPr="00445E83">
              <w:rPr>
                <w:sz w:val="22"/>
                <w:szCs w:val="22"/>
                <w:lang w:eastAsia="en-US"/>
              </w:rPr>
              <w:t xml:space="preserve">from 2020-2021 </w:t>
            </w:r>
            <w:r w:rsidRPr="00445E83">
              <w:rPr>
                <w:sz w:val="22"/>
                <w:szCs w:val="22"/>
                <w:lang w:eastAsia="en-US"/>
              </w:rPr>
              <w:t>were not fully implemented due to COVID 19 restrictions and partial school closures. Our resources were diverted to support acute and unplanned need arising during the pandemic. School remained open for the children of Key Workers and vulnerable families providing a network of support whilst catering for the needs of children and their families accessing remote learning.</w:t>
            </w:r>
          </w:p>
          <w:p w14:paraId="2AA250DA" w14:textId="25EDD505" w:rsidR="00371BCD" w:rsidRDefault="00371BCD">
            <w:pPr>
              <w:rPr>
                <w:b/>
                <w:sz w:val="22"/>
                <w:szCs w:val="22"/>
              </w:rPr>
            </w:pPr>
            <w:r w:rsidRPr="00445E83">
              <w:rPr>
                <w:b/>
                <w:sz w:val="22"/>
                <w:szCs w:val="22"/>
              </w:rPr>
              <w:t>Teaching Strategies:</w:t>
            </w:r>
          </w:p>
          <w:p w14:paraId="3011D4E5" w14:textId="6CCF8981" w:rsidR="000E087D" w:rsidRPr="00445E83" w:rsidRDefault="000E087D">
            <w:pPr>
              <w:rPr>
                <w:b/>
                <w:sz w:val="22"/>
                <w:szCs w:val="22"/>
              </w:rPr>
            </w:pPr>
            <w:r>
              <w:rPr>
                <w:b/>
                <w:sz w:val="22"/>
                <w:szCs w:val="22"/>
              </w:rPr>
              <w:t>2020-2021</w:t>
            </w:r>
          </w:p>
          <w:p w14:paraId="00801A2C" w14:textId="4B08AC5E" w:rsidR="00637E33" w:rsidRPr="00445E83" w:rsidRDefault="002031F4" w:rsidP="002031F4">
            <w:pPr>
              <w:pStyle w:val="ListParagraph"/>
              <w:numPr>
                <w:ilvl w:val="0"/>
                <w:numId w:val="23"/>
              </w:numPr>
              <w:rPr>
                <w:b/>
                <w:sz w:val="22"/>
                <w:szCs w:val="22"/>
              </w:rPr>
            </w:pPr>
            <w:r w:rsidRPr="00445E83">
              <w:rPr>
                <w:sz w:val="22"/>
                <w:szCs w:val="22"/>
              </w:rPr>
              <w:t xml:space="preserve">CPD package </w:t>
            </w:r>
            <w:r w:rsidR="00445E83" w:rsidRPr="00445E83">
              <w:rPr>
                <w:sz w:val="22"/>
                <w:szCs w:val="22"/>
              </w:rPr>
              <w:t xml:space="preserve">delivered </w:t>
            </w:r>
            <w:r w:rsidRPr="00445E83">
              <w:rPr>
                <w:sz w:val="22"/>
                <w:szCs w:val="22"/>
              </w:rPr>
              <w:t>(see CPD records) across whole school and individual professional development</w:t>
            </w:r>
          </w:p>
          <w:p w14:paraId="71A3C65D" w14:textId="7250B19D" w:rsidR="000D7C79" w:rsidRPr="00445E83" w:rsidRDefault="000D7C79" w:rsidP="002031F4">
            <w:pPr>
              <w:pStyle w:val="ListParagraph"/>
              <w:numPr>
                <w:ilvl w:val="0"/>
                <w:numId w:val="23"/>
              </w:numPr>
              <w:rPr>
                <w:sz w:val="22"/>
                <w:szCs w:val="22"/>
              </w:rPr>
            </w:pPr>
            <w:r w:rsidRPr="00445E83">
              <w:rPr>
                <w:sz w:val="22"/>
                <w:szCs w:val="22"/>
              </w:rPr>
              <w:t xml:space="preserve">Staff training in the use of our online </w:t>
            </w:r>
            <w:r w:rsidR="005D45DC" w:rsidRPr="00445E83">
              <w:rPr>
                <w:sz w:val="22"/>
                <w:szCs w:val="22"/>
              </w:rPr>
              <w:t>platform,</w:t>
            </w:r>
            <w:r w:rsidRPr="00445E83">
              <w:rPr>
                <w:sz w:val="22"/>
                <w:szCs w:val="22"/>
              </w:rPr>
              <w:t xml:space="preserve"> Dojo, supported the quality and delivery of our remote learning offer</w:t>
            </w:r>
            <w:r w:rsidR="00637E33" w:rsidRPr="00445E83">
              <w:rPr>
                <w:sz w:val="22"/>
                <w:szCs w:val="22"/>
              </w:rPr>
              <w:t xml:space="preserve"> which increased to </w:t>
            </w:r>
            <w:r w:rsidRPr="00445E83">
              <w:rPr>
                <w:sz w:val="22"/>
                <w:szCs w:val="22"/>
              </w:rPr>
              <w:t xml:space="preserve">100% of </w:t>
            </w:r>
            <w:r w:rsidR="00637E33" w:rsidRPr="00445E83">
              <w:rPr>
                <w:sz w:val="22"/>
                <w:szCs w:val="22"/>
              </w:rPr>
              <w:t>our families throughout lockdown</w:t>
            </w:r>
            <w:r w:rsidRPr="00445E83">
              <w:rPr>
                <w:sz w:val="22"/>
                <w:szCs w:val="22"/>
              </w:rPr>
              <w:t>.</w:t>
            </w:r>
            <w:r w:rsidR="00637E33" w:rsidRPr="00445E83">
              <w:rPr>
                <w:sz w:val="22"/>
                <w:szCs w:val="22"/>
              </w:rPr>
              <w:t xml:space="preserve"> A combination of paper based and digital work was provided. Laptops were made accessible to those in need.</w:t>
            </w:r>
          </w:p>
          <w:p w14:paraId="535456B9" w14:textId="22DD4E0F" w:rsidR="00382B03" w:rsidRDefault="000D7C79" w:rsidP="008B45DA">
            <w:pPr>
              <w:pStyle w:val="ListParagraph"/>
              <w:numPr>
                <w:ilvl w:val="0"/>
                <w:numId w:val="23"/>
              </w:numPr>
              <w:rPr>
                <w:sz w:val="22"/>
                <w:szCs w:val="22"/>
              </w:rPr>
            </w:pPr>
            <w:r w:rsidRPr="00445E83">
              <w:rPr>
                <w:sz w:val="22"/>
                <w:szCs w:val="22"/>
              </w:rPr>
              <w:t xml:space="preserve">Although national assessments were cancelled in 2020/21, our school assessments demonstrated that 50% of children achieved the expected standard in reading (KS1 – </w:t>
            </w:r>
            <w:r w:rsidR="00637E33" w:rsidRPr="00445E83">
              <w:rPr>
                <w:sz w:val="22"/>
                <w:szCs w:val="22"/>
              </w:rPr>
              <w:t xml:space="preserve">3 out of </w:t>
            </w:r>
            <w:r w:rsidRPr="00445E83">
              <w:rPr>
                <w:sz w:val="22"/>
                <w:szCs w:val="22"/>
              </w:rPr>
              <w:t xml:space="preserve">6 children) and 75% of children achieved the expected standard (KS2 – </w:t>
            </w:r>
            <w:r w:rsidR="00637E33" w:rsidRPr="00445E83">
              <w:rPr>
                <w:sz w:val="22"/>
                <w:szCs w:val="22"/>
              </w:rPr>
              <w:t xml:space="preserve">6 out of </w:t>
            </w:r>
            <w:r w:rsidRPr="00445E83">
              <w:rPr>
                <w:sz w:val="22"/>
                <w:szCs w:val="22"/>
              </w:rPr>
              <w:t>8 children)</w:t>
            </w:r>
            <w:r w:rsidR="00637E33" w:rsidRPr="00445E83">
              <w:rPr>
                <w:sz w:val="22"/>
                <w:szCs w:val="22"/>
              </w:rPr>
              <w:t xml:space="preserve"> therefore achieving in line with our strategy goals. </w:t>
            </w:r>
          </w:p>
          <w:p w14:paraId="1F085B0F" w14:textId="7C495FD1" w:rsidR="000E087D" w:rsidRPr="000E087D" w:rsidRDefault="000E087D" w:rsidP="000E087D">
            <w:pPr>
              <w:rPr>
                <w:b/>
                <w:color w:val="FF0000"/>
                <w:sz w:val="22"/>
                <w:szCs w:val="22"/>
              </w:rPr>
            </w:pPr>
            <w:r w:rsidRPr="000E087D">
              <w:rPr>
                <w:b/>
                <w:color w:val="FF0000"/>
                <w:sz w:val="22"/>
                <w:szCs w:val="22"/>
              </w:rPr>
              <w:t>2021-2022</w:t>
            </w:r>
          </w:p>
          <w:p w14:paraId="0F3FCE2B" w14:textId="3297E7DB" w:rsidR="008B45DA" w:rsidRDefault="008B45DA" w:rsidP="008B45DA">
            <w:pPr>
              <w:pStyle w:val="ListParagraph"/>
              <w:numPr>
                <w:ilvl w:val="0"/>
                <w:numId w:val="23"/>
              </w:numPr>
              <w:rPr>
                <w:color w:val="FF0000"/>
                <w:sz w:val="22"/>
                <w:szCs w:val="22"/>
              </w:rPr>
            </w:pPr>
            <w:r w:rsidRPr="008B45DA">
              <w:rPr>
                <w:color w:val="FF0000"/>
                <w:sz w:val="22"/>
                <w:szCs w:val="22"/>
              </w:rPr>
              <w:t>Quality First Teachin</w:t>
            </w:r>
            <w:r>
              <w:rPr>
                <w:color w:val="FF0000"/>
                <w:sz w:val="22"/>
                <w:szCs w:val="22"/>
              </w:rPr>
              <w:t xml:space="preserve">g and support from Teaching </w:t>
            </w:r>
            <w:r w:rsidR="00975145">
              <w:rPr>
                <w:color w:val="FF0000"/>
                <w:sz w:val="22"/>
                <w:szCs w:val="22"/>
              </w:rPr>
              <w:t>Assistants</w:t>
            </w:r>
            <w:r>
              <w:rPr>
                <w:color w:val="FF0000"/>
                <w:sz w:val="22"/>
                <w:szCs w:val="22"/>
              </w:rPr>
              <w:t xml:space="preserve"> impacted on 2022 SATS results leading to the following</w:t>
            </w:r>
            <w:r w:rsidR="00241329">
              <w:rPr>
                <w:color w:val="FF0000"/>
                <w:sz w:val="22"/>
                <w:szCs w:val="22"/>
              </w:rPr>
              <w:t xml:space="preserve"> (Expected +)</w:t>
            </w:r>
            <w:r>
              <w:rPr>
                <w:color w:val="FF0000"/>
                <w:sz w:val="22"/>
                <w:szCs w:val="22"/>
              </w:rPr>
              <w:t>:</w:t>
            </w:r>
          </w:p>
          <w:p w14:paraId="6B6706B3" w14:textId="2D31AE21" w:rsidR="00975145" w:rsidRDefault="00975145" w:rsidP="008B45DA">
            <w:pPr>
              <w:pStyle w:val="ListParagraph"/>
              <w:numPr>
                <w:ilvl w:val="0"/>
                <w:numId w:val="0"/>
              </w:numPr>
              <w:ind w:left="720"/>
              <w:rPr>
                <w:color w:val="FF0000"/>
                <w:sz w:val="22"/>
                <w:szCs w:val="22"/>
              </w:rPr>
            </w:pPr>
            <w:r>
              <w:rPr>
                <w:color w:val="FF0000"/>
                <w:sz w:val="22"/>
                <w:szCs w:val="22"/>
              </w:rPr>
              <w:t>KS1: READ: 83% (Nat: 51%), WRITING: 83% (Nat: 41%), MATHS: 67% (Nat: 52%)</w:t>
            </w:r>
          </w:p>
          <w:p w14:paraId="65F1FD54" w14:textId="65E0DF8F" w:rsidR="00975145" w:rsidRDefault="00975145" w:rsidP="008B45DA">
            <w:pPr>
              <w:pStyle w:val="ListParagraph"/>
              <w:numPr>
                <w:ilvl w:val="0"/>
                <w:numId w:val="0"/>
              </w:numPr>
              <w:ind w:left="720"/>
              <w:rPr>
                <w:color w:val="FF0000"/>
                <w:sz w:val="22"/>
                <w:szCs w:val="22"/>
              </w:rPr>
            </w:pPr>
            <w:r>
              <w:rPr>
                <w:color w:val="FF0000"/>
                <w:sz w:val="22"/>
                <w:szCs w:val="22"/>
              </w:rPr>
              <w:t>KS2: READ: 63% (Nat: 63%), WRITING: 75% (Nat: 56%), MATHS: 75% (Nat</w:t>
            </w:r>
            <w:r w:rsidR="00241329">
              <w:rPr>
                <w:color w:val="FF0000"/>
                <w:sz w:val="22"/>
                <w:szCs w:val="22"/>
              </w:rPr>
              <w:t>: 57%)</w:t>
            </w:r>
          </w:p>
          <w:p w14:paraId="7EED5DF7" w14:textId="21E106FE" w:rsidR="00241329" w:rsidRDefault="00241329" w:rsidP="00241329">
            <w:pPr>
              <w:pStyle w:val="ListParagraph"/>
              <w:numPr>
                <w:ilvl w:val="0"/>
                <w:numId w:val="23"/>
              </w:numPr>
              <w:rPr>
                <w:color w:val="FF0000"/>
                <w:sz w:val="22"/>
                <w:szCs w:val="22"/>
              </w:rPr>
            </w:pPr>
            <w:r>
              <w:rPr>
                <w:color w:val="FF0000"/>
                <w:sz w:val="22"/>
                <w:szCs w:val="22"/>
              </w:rPr>
              <w:t>Pupil Premium children at Cestria perform significantly above those nationally at the Expected + standard in Reading, Writing and Maths in 2022</w:t>
            </w:r>
          </w:p>
          <w:p w14:paraId="7103F215" w14:textId="6040EFED" w:rsidR="00241329" w:rsidRDefault="00241329" w:rsidP="00241329">
            <w:pPr>
              <w:pStyle w:val="ListParagraph"/>
              <w:numPr>
                <w:ilvl w:val="0"/>
                <w:numId w:val="23"/>
              </w:numPr>
              <w:rPr>
                <w:color w:val="FF0000"/>
                <w:sz w:val="22"/>
                <w:szCs w:val="22"/>
              </w:rPr>
            </w:pPr>
            <w:r w:rsidRPr="008B45DA">
              <w:rPr>
                <w:color w:val="FF0000"/>
                <w:sz w:val="22"/>
                <w:szCs w:val="22"/>
              </w:rPr>
              <w:t>Quality First Teachin</w:t>
            </w:r>
            <w:r>
              <w:rPr>
                <w:color w:val="FF0000"/>
                <w:sz w:val="22"/>
                <w:szCs w:val="22"/>
              </w:rPr>
              <w:t>g and support from Teaching Assistants impacted on 2022 SATS results leading to the following (WGD):</w:t>
            </w:r>
          </w:p>
          <w:p w14:paraId="6200C1A7" w14:textId="63067AD8" w:rsidR="00241329" w:rsidRDefault="00241329" w:rsidP="00241329">
            <w:pPr>
              <w:pStyle w:val="ListParagraph"/>
              <w:numPr>
                <w:ilvl w:val="0"/>
                <w:numId w:val="0"/>
              </w:numPr>
              <w:ind w:left="720"/>
              <w:rPr>
                <w:color w:val="FF0000"/>
                <w:sz w:val="22"/>
                <w:szCs w:val="22"/>
              </w:rPr>
            </w:pPr>
            <w:r>
              <w:rPr>
                <w:color w:val="FF0000"/>
                <w:sz w:val="22"/>
                <w:szCs w:val="22"/>
              </w:rPr>
              <w:t>KS1: READ: 17% (Nat: 8%), WRITING: 17% (Nat: 3%), MATHS: 0% (Nat: 7%)</w:t>
            </w:r>
          </w:p>
          <w:p w14:paraId="52120D8B" w14:textId="40202DB0" w:rsidR="00241329" w:rsidRDefault="00241329" w:rsidP="00241329">
            <w:pPr>
              <w:pStyle w:val="ListParagraph"/>
              <w:numPr>
                <w:ilvl w:val="0"/>
                <w:numId w:val="0"/>
              </w:numPr>
              <w:ind w:left="720"/>
              <w:rPr>
                <w:color w:val="FF0000"/>
                <w:sz w:val="22"/>
                <w:szCs w:val="22"/>
              </w:rPr>
            </w:pPr>
            <w:r>
              <w:rPr>
                <w:color w:val="FF0000"/>
                <w:sz w:val="22"/>
                <w:szCs w:val="22"/>
              </w:rPr>
              <w:t>KS2: READ: 38% (Nat: 17%), WRITING: 63% (Nat: 6%), MATHS: 75% (Nat: 57%)</w:t>
            </w:r>
          </w:p>
          <w:p w14:paraId="3153A594" w14:textId="0D839ACB" w:rsidR="00241329" w:rsidRDefault="00241329" w:rsidP="00241329">
            <w:pPr>
              <w:pStyle w:val="ListParagraph"/>
              <w:numPr>
                <w:ilvl w:val="0"/>
                <w:numId w:val="23"/>
              </w:numPr>
              <w:rPr>
                <w:color w:val="FF0000"/>
                <w:sz w:val="22"/>
                <w:szCs w:val="22"/>
              </w:rPr>
            </w:pPr>
            <w:r>
              <w:rPr>
                <w:color w:val="FF0000"/>
                <w:sz w:val="22"/>
                <w:szCs w:val="22"/>
              </w:rPr>
              <w:t>The proportion of children achieving the higher standard (Working at Greater Depth) is significantly above those nationally at KS2</w:t>
            </w:r>
          </w:p>
          <w:p w14:paraId="0CD6284E" w14:textId="4E615D4F" w:rsidR="00241329" w:rsidRDefault="00542780" w:rsidP="00241329">
            <w:pPr>
              <w:pStyle w:val="ListParagraph"/>
              <w:numPr>
                <w:ilvl w:val="0"/>
                <w:numId w:val="23"/>
              </w:numPr>
              <w:rPr>
                <w:color w:val="FF0000"/>
                <w:sz w:val="22"/>
                <w:szCs w:val="22"/>
              </w:rPr>
            </w:pPr>
            <w:r>
              <w:rPr>
                <w:color w:val="FF0000"/>
                <w:sz w:val="22"/>
                <w:szCs w:val="22"/>
              </w:rPr>
              <w:t xml:space="preserve">Although there is a gap between the attainment of PP and </w:t>
            </w:r>
            <w:proofErr w:type="gramStart"/>
            <w:r>
              <w:rPr>
                <w:color w:val="FF0000"/>
                <w:sz w:val="22"/>
                <w:szCs w:val="22"/>
              </w:rPr>
              <w:t>non PP</w:t>
            </w:r>
            <w:proofErr w:type="gramEnd"/>
            <w:r>
              <w:rPr>
                <w:color w:val="FF0000"/>
                <w:sz w:val="22"/>
                <w:szCs w:val="22"/>
              </w:rPr>
              <w:t xml:space="preserve"> children, children at Cestria achieve significantly above those nationally</w:t>
            </w:r>
            <w:r w:rsidR="000E087D">
              <w:rPr>
                <w:color w:val="FF0000"/>
                <w:sz w:val="22"/>
                <w:szCs w:val="22"/>
              </w:rPr>
              <w:t xml:space="preserve">. The gap between PP and </w:t>
            </w:r>
            <w:proofErr w:type="gramStart"/>
            <w:r w:rsidR="000E087D">
              <w:rPr>
                <w:color w:val="FF0000"/>
                <w:sz w:val="22"/>
                <w:szCs w:val="22"/>
              </w:rPr>
              <w:t>non PP</w:t>
            </w:r>
            <w:proofErr w:type="gramEnd"/>
            <w:r w:rsidR="000E087D">
              <w:rPr>
                <w:color w:val="FF0000"/>
                <w:sz w:val="22"/>
                <w:szCs w:val="22"/>
              </w:rPr>
              <w:t xml:space="preserve"> children is less than that nationally.</w:t>
            </w:r>
          </w:p>
          <w:p w14:paraId="775DD5D2" w14:textId="08457D10" w:rsidR="00241329" w:rsidRDefault="00241329" w:rsidP="008B45DA">
            <w:pPr>
              <w:pStyle w:val="ListParagraph"/>
              <w:numPr>
                <w:ilvl w:val="0"/>
                <w:numId w:val="0"/>
              </w:numPr>
              <w:ind w:left="720"/>
              <w:rPr>
                <w:color w:val="FF0000"/>
                <w:sz w:val="22"/>
                <w:szCs w:val="22"/>
              </w:rPr>
            </w:pPr>
          </w:p>
          <w:p w14:paraId="6CDB8EB9" w14:textId="3DFF4D16" w:rsidR="000E087D" w:rsidRDefault="000E087D" w:rsidP="008B45DA">
            <w:pPr>
              <w:pStyle w:val="ListParagraph"/>
              <w:numPr>
                <w:ilvl w:val="0"/>
                <w:numId w:val="0"/>
              </w:numPr>
              <w:ind w:left="720"/>
              <w:rPr>
                <w:color w:val="FF0000"/>
                <w:sz w:val="22"/>
                <w:szCs w:val="22"/>
              </w:rPr>
            </w:pPr>
          </w:p>
          <w:p w14:paraId="4CDFAD92" w14:textId="7E04ADC7" w:rsidR="00371BCD" w:rsidRDefault="000E087D">
            <w:pPr>
              <w:rPr>
                <w:b/>
                <w:sz w:val="22"/>
                <w:szCs w:val="22"/>
              </w:rPr>
            </w:pPr>
            <w:r>
              <w:rPr>
                <w:b/>
                <w:sz w:val="22"/>
                <w:szCs w:val="22"/>
              </w:rPr>
              <w:t>T</w:t>
            </w:r>
            <w:r w:rsidR="00371BCD" w:rsidRPr="00445E83">
              <w:rPr>
                <w:b/>
                <w:sz w:val="22"/>
                <w:szCs w:val="22"/>
              </w:rPr>
              <w:t>argeted Intervention:</w:t>
            </w:r>
          </w:p>
          <w:p w14:paraId="2CEA71A3" w14:textId="4961DCF9" w:rsidR="000E087D" w:rsidRPr="00445E83" w:rsidRDefault="000E087D">
            <w:pPr>
              <w:rPr>
                <w:b/>
                <w:sz w:val="22"/>
                <w:szCs w:val="22"/>
              </w:rPr>
            </w:pPr>
            <w:r>
              <w:rPr>
                <w:b/>
                <w:sz w:val="22"/>
                <w:szCs w:val="22"/>
              </w:rPr>
              <w:t>2020-2021</w:t>
            </w:r>
          </w:p>
          <w:p w14:paraId="6C4E73BA" w14:textId="4D5336DE" w:rsidR="002031F4" w:rsidRPr="00445E83" w:rsidRDefault="00637E33" w:rsidP="00A64355">
            <w:pPr>
              <w:pStyle w:val="ListParagraph"/>
              <w:numPr>
                <w:ilvl w:val="0"/>
                <w:numId w:val="23"/>
              </w:numPr>
              <w:rPr>
                <w:sz w:val="22"/>
                <w:szCs w:val="22"/>
              </w:rPr>
            </w:pPr>
            <w:r w:rsidRPr="00445E83">
              <w:rPr>
                <w:sz w:val="22"/>
                <w:szCs w:val="22"/>
              </w:rPr>
              <w:t>Targeted intervention including 3</w:t>
            </w:r>
            <w:r w:rsidRPr="00445E83">
              <w:rPr>
                <w:sz w:val="22"/>
                <w:szCs w:val="22"/>
                <w:vertAlign w:val="superscript"/>
              </w:rPr>
              <w:t>rd</w:t>
            </w:r>
            <w:r w:rsidRPr="00445E83">
              <w:rPr>
                <w:sz w:val="22"/>
                <w:szCs w:val="22"/>
              </w:rPr>
              <w:t xml:space="preserve"> Space Learning, Beanstalk and Lexi resumed in the Summer Term for identified children. </w:t>
            </w:r>
          </w:p>
          <w:p w14:paraId="086AB675" w14:textId="1B833E2E" w:rsidR="00637E33" w:rsidRPr="00445E83" w:rsidRDefault="002031F4" w:rsidP="002031F4">
            <w:pPr>
              <w:pStyle w:val="ListParagraph"/>
              <w:numPr>
                <w:ilvl w:val="0"/>
                <w:numId w:val="23"/>
              </w:numPr>
              <w:rPr>
                <w:sz w:val="22"/>
                <w:szCs w:val="22"/>
              </w:rPr>
            </w:pPr>
            <w:r w:rsidRPr="00445E83">
              <w:rPr>
                <w:sz w:val="22"/>
                <w:szCs w:val="22"/>
              </w:rPr>
              <w:t>Teaching assistants deployed across school with targeted children – needs f</w:t>
            </w:r>
            <w:r w:rsidR="007622C9">
              <w:rPr>
                <w:sz w:val="22"/>
                <w:szCs w:val="22"/>
              </w:rPr>
              <w:t>e</w:t>
            </w:r>
            <w:r w:rsidRPr="00445E83">
              <w:rPr>
                <w:sz w:val="22"/>
                <w:szCs w:val="22"/>
              </w:rPr>
              <w:t>d</w:t>
            </w:r>
            <w:r w:rsidR="007622C9">
              <w:rPr>
                <w:sz w:val="22"/>
                <w:szCs w:val="22"/>
              </w:rPr>
              <w:t xml:space="preserve"> </w:t>
            </w:r>
            <w:r w:rsidRPr="00445E83">
              <w:rPr>
                <w:sz w:val="22"/>
                <w:szCs w:val="22"/>
              </w:rPr>
              <w:t>back to teachers and lessons adapted as necessary to address misconceptions</w:t>
            </w:r>
            <w:r w:rsidR="00445E83" w:rsidRPr="00445E83">
              <w:rPr>
                <w:sz w:val="22"/>
                <w:szCs w:val="22"/>
              </w:rPr>
              <w:t>.</w:t>
            </w:r>
          </w:p>
          <w:p w14:paraId="2596DB26" w14:textId="664AFD7B" w:rsidR="002031F4" w:rsidRPr="00445E83" w:rsidRDefault="002031F4" w:rsidP="002031F4">
            <w:pPr>
              <w:pStyle w:val="ListParagraph"/>
              <w:numPr>
                <w:ilvl w:val="0"/>
                <w:numId w:val="23"/>
              </w:numPr>
              <w:suppressAutoHyphens w:val="0"/>
              <w:autoSpaceDN/>
              <w:spacing w:after="0" w:line="240" w:lineRule="auto"/>
              <w:rPr>
                <w:sz w:val="22"/>
                <w:szCs w:val="22"/>
              </w:rPr>
            </w:pPr>
            <w:r w:rsidRPr="00445E83">
              <w:rPr>
                <w:sz w:val="22"/>
                <w:szCs w:val="22"/>
              </w:rPr>
              <w:t>Jigsaw programme proved crucial following return to school – children deploying strategies to sustain concentration and resilience</w:t>
            </w:r>
            <w:r w:rsidR="00445E83" w:rsidRPr="00445E83">
              <w:rPr>
                <w:sz w:val="22"/>
                <w:szCs w:val="22"/>
              </w:rPr>
              <w:t xml:space="preserve"> as well as supporting mental health needs.</w:t>
            </w:r>
          </w:p>
          <w:p w14:paraId="24532A9F" w14:textId="17E24759" w:rsidR="002031F4" w:rsidRDefault="002031F4" w:rsidP="002031F4">
            <w:pPr>
              <w:pStyle w:val="ListParagraph"/>
              <w:numPr>
                <w:ilvl w:val="0"/>
                <w:numId w:val="0"/>
              </w:numPr>
              <w:ind w:left="720"/>
              <w:rPr>
                <w:sz w:val="22"/>
                <w:szCs w:val="22"/>
              </w:rPr>
            </w:pPr>
          </w:p>
          <w:p w14:paraId="5ED7D7BA" w14:textId="4A670942" w:rsidR="000E087D" w:rsidRPr="000E087D" w:rsidRDefault="000E087D" w:rsidP="000E087D">
            <w:pPr>
              <w:rPr>
                <w:color w:val="FF0000"/>
                <w:sz w:val="22"/>
                <w:szCs w:val="22"/>
              </w:rPr>
            </w:pPr>
            <w:r w:rsidRPr="000E087D">
              <w:rPr>
                <w:b/>
                <w:color w:val="FF0000"/>
                <w:sz w:val="22"/>
                <w:szCs w:val="22"/>
              </w:rPr>
              <w:t>2021-2022</w:t>
            </w:r>
          </w:p>
          <w:p w14:paraId="0D681627" w14:textId="111FE2EB" w:rsidR="00C43822" w:rsidRDefault="000E087D" w:rsidP="008449C8">
            <w:pPr>
              <w:pStyle w:val="ListParagraph"/>
              <w:numPr>
                <w:ilvl w:val="0"/>
                <w:numId w:val="29"/>
              </w:numPr>
              <w:rPr>
                <w:color w:val="FF0000"/>
                <w:sz w:val="22"/>
                <w:szCs w:val="22"/>
              </w:rPr>
            </w:pPr>
            <w:r w:rsidRPr="000E087D">
              <w:rPr>
                <w:color w:val="FF0000"/>
                <w:sz w:val="22"/>
                <w:szCs w:val="22"/>
              </w:rPr>
              <w:t>3</w:t>
            </w:r>
            <w:r w:rsidRPr="000E087D">
              <w:rPr>
                <w:color w:val="FF0000"/>
                <w:sz w:val="22"/>
                <w:szCs w:val="22"/>
                <w:vertAlign w:val="superscript"/>
              </w:rPr>
              <w:t>rd</w:t>
            </w:r>
            <w:r w:rsidRPr="000E087D">
              <w:rPr>
                <w:color w:val="FF0000"/>
                <w:sz w:val="22"/>
                <w:szCs w:val="22"/>
              </w:rPr>
              <w:t xml:space="preserve"> Space Intervention</w:t>
            </w:r>
            <w:r w:rsidR="00C45F7E">
              <w:rPr>
                <w:color w:val="FF0000"/>
                <w:sz w:val="22"/>
                <w:szCs w:val="22"/>
              </w:rPr>
              <w:t xml:space="preserve"> – </w:t>
            </w:r>
            <w:r w:rsidR="008449C8">
              <w:rPr>
                <w:color w:val="FF0000"/>
                <w:sz w:val="22"/>
                <w:szCs w:val="22"/>
              </w:rPr>
              <w:t>Individualised pupil reports indicate learning gaps which have been narrowed during the intervention. Discussions with target pupils indicate increased confidence and resilience in maths.</w:t>
            </w:r>
          </w:p>
          <w:p w14:paraId="1761F3D4" w14:textId="605D8033" w:rsidR="00C43822" w:rsidRPr="00C43822" w:rsidRDefault="00C43822" w:rsidP="00C43822">
            <w:pPr>
              <w:pStyle w:val="ListParagraph"/>
              <w:numPr>
                <w:ilvl w:val="0"/>
                <w:numId w:val="29"/>
              </w:numPr>
              <w:rPr>
                <w:color w:val="FF0000"/>
                <w:sz w:val="22"/>
                <w:szCs w:val="22"/>
              </w:rPr>
            </w:pPr>
            <w:r w:rsidRPr="00C43822">
              <w:rPr>
                <w:color w:val="FF0000"/>
                <w:sz w:val="22"/>
                <w:szCs w:val="22"/>
              </w:rPr>
              <w:t>NELI – 8 children were identified as requiring intervention through assessment of language acquisition</w:t>
            </w:r>
            <w:r>
              <w:rPr>
                <w:color w:val="FF0000"/>
                <w:sz w:val="22"/>
                <w:szCs w:val="22"/>
              </w:rPr>
              <w:t xml:space="preserve">. Progress indicators reflect a </w:t>
            </w:r>
            <w:proofErr w:type="gramStart"/>
            <w:r>
              <w:rPr>
                <w:color w:val="FF0000"/>
                <w:sz w:val="22"/>
                <w:szCs w:val="22"/>
              </w:rPr>
              <w:t>20 point</w:t>
            </w:r>
            <w:proofErr w:type="gramEnd"/>
            <w:r>
              <w:rPr>
                <w:color w:val="FF0000"/>
                <w:sz w:val="22"/>
                <w:szCs w:val="22"/>
              </w:rPr>
              <w:t xml:space="preserve"> average increase from their starting points</w:t>
            </w:r>
          </w:p>
          <w:p w14:paraId="6F402978" w14:textId="5497CF69" w:rsidR="00C43822" w:rsidRPr="00C51CF5" w:rsidRDefault="00C43822" w:rsidP="00C43822">
            <w:pPr>
              <w:pStyle w:val="ListParagraph"/>
              <w:numPr>
                <w:ilvl w:val="0"/>
                <w:numId w:val="29"/>
              </w:numPr>
              <w:rPr>
                <w:color w:val="FF0000"/>
                <w:sz w:val="22"/>
                <w:szCs w:val="22"/>
              </w:rPr>
            </w:pPr>
            <w:r>
              <w:rPr>
                <w:color w:val="FF0000"/>
                <w:sz w:val="22"/>
                <w:szCs w:val="22"/>
              </w:rPr>
              <w:t>NELI: 88% (7 out of 8) children achieved the expected standard in EYFS FSP (Listening, attention &amp; understanding</w:t>
            </w:r>
            <w:r w:rsidR="00C45F7E">
              <w:rPr>
                <w:color w:val="FF0000"/>
                <w:sz w:val="22"/>
                <w:szCs w:val="22"/>
              </w:rPr>
              <w:t xml:space="preserve"> &amp; Speaking</w:t>
            </w:r>
            <w:r>
              <w:rPr>
                <w:color w:val="FF0000"/>
                <w:sz w:val="22"/>
                <w:szCs w:val="22"/>
              </w:rPr>
              <w:t>)</w:t>
            </w:r>
          </w:p>
          <w:p w14:paraId="7CB55FD9" w14:textId="4E8CEBE1" w:rsidR="000E087D" w:rsidRPr="000E087D" w:rsidRDefault="000E087D" w:rsidP="000E087D">
            <w:pPr>
              <w:pStyle w:val="ListParagraph"/>
              <w:numPr>
                <w:ilvl w:val="0"/>
                <w:numId w:val="29"/>
              </w:numPr>
              <w:rPr>
                <w:color w:val="FF0000"/>
                <w:sz w:val="22"/>
                <w:szCs w:val="22"/>
              </w:rPr>
            </w:pPr>
          </w:p>
          <w:p w14:paraId="193F3137" w14:textId="7E4E0896" w:rsidR="00C51CF5" w:rsidRDefault="00637E33">
            <w:pPr>
              <w:rPr>
                <w:sz w:val="22"/>
                <w:szCs w:val="22"/>
              </w:rPr>
            </w:pPr>
            <w:r w:rsidRPr="00445E83">
              <w:rPr>
                <w:b/>
                <w:sz w:val="22"/>
                <w:szCs w:val="22"/>
              </w:rPr>
              <w:t>Wider Strategies</w:t>
            </w:r>
            <w:r w:rsidRPr="00445E83">
              <w:rPr>
                <w:sz w:val="22"/>
                <w:szCs w:val="22"/>
              </w:rPr>
              <w:t>:</w:t>
            </w:r>
          </w:p>
          <w:p w14:paraId="12AC55BC" w14:textId="7AD6CB8B" w:rsidR="00C51CF5" w:rsidRPr="00C51CF5" w:rsidRDefault="00C51CF5">
            <w:pPr>
              <w:rPr>
                <w:b/>
                <w:sz w:val="22"/>
                <w:szCs w:val="22"/>
              </w:rPr>
            </w:pPr>
            <w:r w:rsidRPr="00C51CF5">
              <w:rPr>
                <w:b/>
                <w:sz w:val="22"/>
                <w:szCs w:val="22"/>
              </w:rPr>
              <w:t>2020-2021</w:t>
            </w:r>
          </w:p>
          <w:p w14:paraId="2CDCB241" w14:textId="061E7805" w:rsidR="002031F4" w:rsidRPr="00445E83" w:rsidRDefault="002031F4" w:rsidP="002031F4">
            <w:pPr>
              <w:pStyle w:val="ListParagraph"/>
              <w:numPr>
                <w:ilvl w:val="0"/>
                <w:numId w:val="23"/>
              </w:numPr>
              <w:rPr>
                <w:sz w:val="22"/>
                <w:szCs w:val="22"/>
              </w:rPr>
            </w:pPr>
            <w:r w:rsidRPr="00445E83">
              <w:rPr>
                <w:sz w:val="22"/>
                <w:szCs w:val="22"/>
              </w:rPr>
              <w:t>High rates of attendance</w:t>
            </w:r>
          </w:p>
          <w:p w14:paraId="43E71E87" w14:textId="352B16BD" w:rsidR="002031F4" w:rsidRPr="00445E83" w:rsidRDefault="002031F4" w:rsidP="002031F4">
            <w:pPr>
              <w:pStyle w:val="ListParagraph"/>
              <w:numPr>
                <w:ilvl w:val="0"/>
                <w:numId w:val="23"/>
              </w:numPr>
              <w:suppressAutoHyphens w:val="0"/>
              <w:autoSpaceDN/>
              <w:spacing w:after="0" w:line="240" w:lineRule="auto"/>
              <w:rPr>
                <w:sz w:val="22"/>
                <w:szCs w:val="22"/>
              </w:rPr>
            </w:pPr>
            <w:r w:rsidRPr="00445E83">
              <w:rPr>
                <w:sz w:val="22"/>
                <w:szCs w:val="22"/>
              </w:rPr>
              <w:t>Effective and intensive support provided by Parent Support Advisor before/during and post lockdown enabling children to address issues including mental health and wellbeing</w:t>
            </w:r>
          </w:p>
          <w:p w14:paraId="2446CB3F" w14:textId="77777777" w:rsidR="00371BCD" w:rsidRDefault="002031F4" w:rsidP="002031F4">
            <w:pPr>
              <w:pStyle w:val="ListParagraph"/>
              <w:numPr>
                <w:ilvl w:val="0"/>
                <w:numId w:val="23"/>
              </w:numPr>
              <w:rPr>
                <w:sz w:val="22"/>
                <w:szCs w:val="22"/>
              </w:rPr>
            </w:pPr>
            <w:r w:rsidRPr="00445E83">
              <w:rPr>
                <w:sz w:val="22"/>
                <w:szCs w:val="22"/>
              </w:rPr>
              <w:t>Educational visits provided (post lockdown) and funded for PP children</w:t>
            </w:r>
          </w:p>
          <w:p w14:paraId="753AA51E" w14:textId="77777777" w:rsidR="00C51CF5" w:rsidRDefault="00C51CF5" w:rsidP="00C51CF5">
            <w:pPr>
              <w:pStyle w:val="ListParagraph"/>
              <w:numPr>
                <w:ilvl w:val="0"/>
                <w:numId w:val="0"/>
              </w:numPr>
              <w:ind w:left="720"/>
              <w:rPr>
                <w:sz w:val="22"/>
                <w:szCs w:val="22"/>
              </w:rPr>
            </w:pPr>
          </w:p>
          <w:p w14:paraId="7EF70FB4" w14:textId="77777777" w:rsidR="00C51CF5" w:rsidRDefault="00C51CF5" w:rsidP="00C51CF5">
            <w:pPr>
              <w:pStyle w:val="ListParagraph"/>
              <w:numPr>
                <w:ilvl w:val="0"/>
                <w:numId w:val="0"/>
              </w:numPr>
              <w:ind w:left="720"/>
              <w:rPr>
                <w:b/>
                <w:color w:val="FF0000"/>
                <w:sz w:val="22"/>
                <w:szCs w:val="22"/>
              </w:rPr>
            </w:pPr>
            <w:r w:rsidRPr="00C51CF5">
              <w:rPr>
                <w:b/>
                <w:color w:val="FF0000"/>
                <w:sz w:val="22"/>
                <w:szCs w:val="22"/>
              </w:rPr>
              <w:t>2021-2022</w:t>
            </w:r>
          </w:p>
          <w:p w14:paraId="3030E395" w14:textId="500F11DB" w:rsidR="00C51CF5" w:rsidRDefault="00C51CF5" w:rsidP="00C51CF5">
            <w:pPr>
              <w:pStyle w:val="ListParagraph"/>
              <w:numPr>
                <w:ilvl w:val="0"/>
                <w:numId w:val="31"/>
              </w:numPr>
              <w:rPr>
                <w:color w:val="FF0000"/>
                <w:sz w:val="22"/>
                <w:szCs w:val="22"/>
              </w:rPr>
            </w:pPr>
            <w:r w:rsidRPr="00C51CF5">
              <w:rPr>
                <w:color w:val="FF0000"/>
                <w:sz w:val="22"/>
                <w:szCs w:val="22"/>
              </w:rPr>
              <w:t>High levels of engagement in curriculum rooms which have enriched and motivated their learning</w:t>
            </w:r>
            <w:r>
              <w:rPr>
                <w:color w:val="FF0000"/>
                <w:sz w:val="22"/>
                <w:szCs w:val="22"/>
              </w:rPr>
              <w:t xml:space="preserve"> – Art Room, Invention Shed, Cookery Room, Science Hub. Discussion with pupils reflect their desire to pursue these areas as part of their next phase of education and to consider possible career opportunities within these fields (KS2 pupils)</w:t>
            </w:r>
          </w:p>
          <w:p w14:paraId="6D2CCCB5" w14:textId="1B54687D" w:rsidR="00C51CF5" w:rsidRPr="00C51CF5" w:rsidRDefault="00C51CF5" w:rsidP="00C51CF5">
            <w:pPr>
              <w:pStyle w:val="ListParagraph"/>
              <w:numPr>
                <w:ilvl w:val="0"/>
                <w:numId w:val="31"/>
              </w:numPr>
              <w:rPr>
                <w:color w:val="FF0000"/>
                <w:sz w:val="22"/>
                <w:szCs w:val="22"/>
              </w:rPr>
            </w:pPr>
            <w:r>
              <w:rPr>
                <w:color w:val="FF0000"/>
                <w:sz w:val="22"/>
                <w:szCs w:val="22"/>
              </w:rPr>
              <w:t xml:space="preserve">Parent Support Advisor has provided intensive and sustained support to children and their families impacting positively on their mental and emotional health and positive behaviours. </w:t>
            </w:r>
            <w:r w:rsidR="00FE6DEF">
              <w:rPr>
                <w:color w:val="FF0000"/>
                <w:sz w:val="22"/>
                <w:szCs w:val="22"/>
              </w:rPr>
              <w:t>This has resulted in high attendance rates amongst our PP cohort.</w:t>
            </w:r>
          </w:p>
          <w:p w14:paraId="2A7D5546" w14:textId="672276B5" w:rsidR="00C51CF5" w:rsidRPr="00C51CF5" w:rsidRDefault="00C51CF5" w:rsidP="00C51CF5">
            <w:pPr>
              <w:pStyle w:val="ListParagraph"/>
              <w:numPr>
                <w:ilvl w:val="0"/>
                <w:numId w:val="0"/>
              </w:numPr>
              <w:ind w:left="720"/>
              <w:rPr>
                <w:b/>
                <w:sz w:val="22"/>
                <w:szCs w:val="22"/>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371BCD" w14:paraId="2A7D555A" w14:textId="77777777" w:rsidTr="003C01B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371BCD" w:rsidRDefault="00371BCD">
            <w:pPr>
              <w:pStyle w:val="TableRow"/>
            </w:pPr>
            <w:r>
              <w:rPr>
                <w:color w:val="000000"/>
                <w:sz w:val="22"/>
              </w:rPr>
              <w:t>How did you spend your service pupil premium allocation last academic year?</w:t>
            </w:r>
          </w:p>
        </w:tc>
        <w:tc>
          <w:tcPr>
            <w:tcW w:w="467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C07EC8" w14:textId="77777777" w:rsidR="00C51CF5" w:rsidRPr="00FE6DEF" w:rsidRDefault="00C51CF5">
            <w:pPr>
              <w:pStyle w:val="TableRowCentered"/>
              <w:jc w:val="left"/>
              <w:rPr>
                <w:b/>
                <w:sz w:val="22"/>
                <w:szCs w:val="22"/>
              </w:rPr>
            </w:pPr>
            <w:r w:rsidRPr="00FE6DEF">
              <w:rPr>
                <w:b/>
                <w:sz w:val="22"/>
                <w:szCs w:val="22"/>
              </w:rPr>
              <w:t xml:space="preserve">2020-21 </w:t>
            </w:r>
          </w:p>
          <w:p w14:paraId="08923AAD" w14:textId="6B2190E5" w:rsidR="00371BCD" w:rsidRDefault="00371BCD">
            <w:pPr>
              <w:pStyle w:val="TableRowCentered"/>
              <w:jc w:val="left"/>
              <w:rPr>
                <w:sz w:val="22"/>
                <w:szCs w:val="22"/>
              </w:rPr>
            </w:pPr>
            <w:r w:rsidRPr="00371BCD">
              <w:rPr>
                <w:sz w:val="22"/>
                <w:szCs w:val="22"/>
              </w:rPr>
              <w:t xml:space="preserve">Significantly low number – not </w:t>
            </w:r>
            <w:r w:rsidR="000D7C79" w:rsidRPr="00371BCD">
              <w:rPr>
                <w:sz w:val="22"/>
                <w:szCs w:val="22"/>
              </w:rPr>
              <w:t>evaluated</w:t>
            </w:r>
          </w:p>
          <w:p w14:paraId="07BB2D07" w14:textId="77777777" w:rsidR="00C51CF5" w:rsidRPr="00FE6DEF" w:rsidRDefault="00C51CF5">
            <w:pPr>
              <w:pStyle w:val="TableRowCentered"/>
              <w:jc w:val="left"/>
              <w:rPr>
                <w:b/>
                <w:color w:val="FF0000"/>
                <w:sz w:val="22"/>
                <w:szCs w:val="22"/>
              </w:rPr>
            </w:pPr>
            <w:r w:rsidRPr="00FE6DEF">
              <w:rPr>
                <w:b/>
                <w:color w:val="FF0000"/>
                <w:sz w:val="22"/>
                <w:szCs w:val="22"/>
              </w:rPr>
              <w:t>2021-22</w:t>
            </w:r>
          </w:p>
          <w:p w14:paraId="2A7D5559" w14:textId="7FEB7A2E" w:rsidR="00C51CF5" w:rsidRPr="00371BCD" w:rsidRDefault="00C51CF5">
            <w:pPr>
              <w:pStyle w:val="TableRowCentered"/>
              <w:jc w:val="left"/>
              <w:rPr>
                <w:sz w:val="22"/>
                <w:szCs w:val="22"/>
              </w:rPr>
            </w:pPr>
            <w:r w:rsidRPr="00C51CF5">
              <w:rPr>
                <w:color w:val="FF0000"/>
                <w:sz w:val="22"/>
                <w:szCs w:val="22"/>
              </w:rPr>
              <w:t>Significantly low number – not evaluated</w:t>
            </w:r>
          </w:p>
        </w:tc>
      </w:tr>
      <w:tr w:rsidR="00371BCD" w14:paraId="2A7D555D" w14:textId="77777777" w:rsidTr="003C01B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371BCD" w:rsidRDefault="00371BCD">
            <w:pPr>
              <w:pStyle w:val="TableRow"/>
            </w:pPr>
            <w:r>
              <w:rPr>
                <w:color w:val="000000"/>
                <w:sz w:val="22"/>
              </w:rPr>
              <w:t>What was the impact of that spending on service pupil premium eligible pupils?</w:t>
            </w:r>
          </w:p>
        </w:tc>
        <w:tc>
          <w:tcPr>
            <w:tcW w:w="467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371BCD" w:rsidRDefault="00371BCD">
            <w:pPr>
              <w:pStyle w:val="TableRowCentered"/>
              <w:jc w:val="left"/>
            </w:pPr>
          </w:p>
        </w:tc>
      </w:tr>
      <w:bookmarkEnd w:id="18"/>
      <w:bookmarkEnd w:id="15"/>
      <w:bookmarkEnd w:id="16"/>
      <w:bookmarkEnd w:id="17"/>
    </w:tbl>
    <w:p w14:paraId="2A7D5564" w14:textId="6C9460E6" w:rsidR="00E66558" w:rsidRDefault="00E66558" w:rsidP="00E95194"/>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716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045"/>
    <w:multiLevelType w:val="hybridMultilevel"/>
    <w:tmpl w:val="A54AAD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5692"/>
    <w:multiLevelType w:val="hybridMultilevel"/>
    <w:tmpl w:val="29DA0F4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5324A5"/>
    <w:multiLevelType w:val="hybridMultilevel"/>
    <w:tmpl w:val="F57C2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22C34"/>
    <w:multiLevelType w:val="hybridMultilevel"/>
    <w:tmpl w:val="2176F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B42C2D"/>
    <w:multiLevelType w:val="hybridMultilevel"/>
    <w:tmpl w:val="38C8AC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35550"/>
    <w:multiLevelType w:val="hybridMultilevel"/>
    <w:tmpl w:val="149AA036"/>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1070BDB"/>
    <w:multiLevelType w:val="hybridMultilevel"/>
    <w:tmpl w:val="245067E0"/>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2BA4DA7"/>
    <w:multiLevelType w:val="hybridMultilevel"/>
    <w:tmpl w:val="6B0C3B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24A4B41"/>
    <w:multiLevelType w:val="hybridMultilevel"/>
    <w:tmpl w:val="84A8B9EE"/>
    <w:lvl w:ilvl="0" w:tplc="0809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528E6AA1"/>
    <w:multiLevelType w:val="hybridMultilevel"/>
    <w:tmpl w:val="F2809BC0"/>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3CF6E0C"/>
    <w:multiLevelType w:val="hybridMultilevel"/>
    <w:tmpl w:val="0F0ED5EE"/>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8" w15:restartNumberingAfterBreak="0">
    <w:nsid w:val="54EA55DD"/>
    <w:multiLevelType w:val="hybridMultilevel"/>
    <w:tmpl w:val="A5A2C554"/>
    <w:lvl w:ilvl="0" w:tplc="0809000D">
      <w:start w:val="1"/>
      <w:numFmt w:val="bullet"/>
      <w:lvlText w:val=""/>
      <w:lvlJc w:val="left"/>
      <w:pPr>
        <w:ind w:left="1137" w:hanging="360"/>
      </w:pPr>
      <w:rPr>
        <w:rFonts w:ascii="Wingdings" w:hAnsi="Wingdings"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9" w15:restartNumberingAfterBreak="0">
    <w:nsid w:val="5A5D6D2B"/>
    <w:multiLevelType w:val="hybridMultilevel"/>
    <w:tmpl w:val="EBD4C904"/>
    <w:lvl w:ilvl="0" w:tplc="6F36E4F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6C0559"/>
    <w:multiLevelType w:val="hybridMultilevel"/>
    <w:tmpl w:val="A6F0F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F23"/>
    <w:multiLevelType w:val="hybridMultilevel"/>
    <w:tmpl w:val="E7B463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A42D98"/>
    <w:multiLevelType w:val="hybridMultilevel"/>
    <w:tmpl w:val="CF3235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05B2BFC"/>
    <w:multiLevelType w:val="hybridMultilevel"/>
    <w:tmpl w:val="B98A8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9C5CEB"/>
    <w:multiLevelType w:val="hybridMultilevel"/>
    <w:tmpl w:val="368E50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11"/>
  </w:num>
  <w:num w:numId="5">
    <w:abstractNumId w:val="2"/>
  </w:num>
  <w:num w:numId="6">
    <w:abstractNumId w:val="14"/>
  </w:num>
  <w:num w:numId="7">
    <w:abstractNumId w:val="24"/>
  </w:num>
  <w:num w:numId="8">
    <w:abstractNumId w:val="29"/>
  </w:num>
  <w:num w:numId="9">
    <w:abstractNumId w:val="27"/>
  </w:num>
  <w:num w:numId="10">
    <w:abstractNumId w:val="25"/>
  </w:num>
  <w:num w:numId="11">
    <w:abstractNumId w:val="6"/>
  </w:num>
  <w:num w:numId="12">
    <w:abstractNumId w:val="28"/>
  </w:num>
  <w:num w:numId="13">
    <w:abstractNumId w:val="20"/>
  </w:num>
  <w:num w:numId="14">
    <w:abstractNumId w:val="0"/>
  </w:num>
  <w:num w:numId="15">
    <w:abstractNumId w:val="8"/>
  </w:num>
  <w:num w:numId="16">
    <w:abstractNumId w:val="19"/>
  </w:num>
  <w:num w:numId="17">
    <w:abstractNumId w:val="16"/>
  </w:num>
  <w:num w:numId="18">
    <w:abstractNumId w:val="26"/>
  </w:num>
  <w:num w:numId="19">
    <w:abstractNumId w:val="30"/>
  </w:num>
  <w:num w:numId="20">
    <w:abstractNumId w:val="3"/>
  </w:num>
  <w:num w:numId="21">
    <w:abstractNumId w:val="22"/>
  </w:num>
  <w:num w:numId="22">
    <w:abstractNumId w:val="1"/>
  </w:num>
  <w:num w:numId="23">
    <w:abstractNumId w:val="7"/>
  </w:num>
  <w:num w:numId="24">
    <w:abstractNumId w:val="15"/>
  </w:num>
  <w:num w:numId="25">
    <w:abstractNumId w:val="17"/>
  </w:num>
  <w:num w:numId="26">
    <w:abstractNumId w:val="21"/>
  </w:num>
  <w:num w:numId="27">
    <w:abstractNumId w:val="18"/>
  </w:num>
  <w:num w:numId="28">
    <w:abstractNumId w:val="12"/>
  </w:num>
  <w:num w:numId="29">
    <w:abstractNumId w:val="4"/>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3047"/>
    <w:rsid w:val="000650D0"/>
    <w:rsid w:val="00066B73"/>
    <w:rsid w:val="0007734C"/>
    <w:rsid w:val="00077FD1"/>
    <w:rsid w:val="000C708D"/>
    <w:rsid w:val="000D7C79"/>
    <w:rsid w:val="000E0410"/>
    <w:rsid w:val="000E087D"/>
    <w:rsid w:val="00120AB1"/>
    <w:rsid w:val="001576F2"/>
    <w:rsid w:val="0016458A"/>
    <w:rsid w:val="00173A85"/>
    <w:rsid w:val="001A4526"/>
    <w:rsid w:val="001B3579"/>
    <w:rsid w:val="001F0248"/>
    <w:rsid w:val="002031F4"/>
    <w:rsid w:val="00206917"/>
    <w:rsid w:val="00241329"/>
    <w:rsid w:val="002B1788"/>
    <w:rsid w:val="002C7EC0"/>
    <w:rsid w:val="002D63EE"/>
    <w:rsid w:val="00314FC6"/>
    <w:rsid w:val="00345D85"/>
    <w:rsid w:val="00371BCD"/>
    <w:rsid w:val="00382B03"/>
    <w:rsid w:val="003A612D"/>
    <w:rsid w:val="003F193E"/>
    <w:rsid w:val="003F4AB4"/>
    <w:rsid w:val="004044AA"/>
    <w:rsid w:val="00444591"/>
    <w:rsid w:val="00445E83"/>
    <w:rsid w:val="004913A5"/>
    <w:rsid w:val="004A30BE"/>
    <w:rsid w:val="004A6CB8"/>
    <w:rsid w:val="004D7926"/>
    <w:rsid w:val="00542780"/>
    <w:rsid w:val="00560D00"/>
    <w:rsid w:val="00583DA1"/>
    <w:rsid w:val="005A2DEF"/>
    <w:rsid w:val="005D45DC"/>
    <w:rsid w:val="005E4CCA"/>
    <w:rsid w:val="005F4021"/>
    <w:rsid w:val="00637E33"/>
    <w:rsid w:val="00664625"/>
    <w:rsid w:val="006809BE"/>
    <w:rsid w:val="006D2E1A"/>
    <w:rsid w:val="006E7FB1"/>
    <w:rsid w:val="00716965"/>
    <w:rsid w:val="00722941"/>
    <w:rsid w:val="00741B9E"/>
    <w:rsid w:val="00761CCB"/>
    <w:rsid w:val="007622C9"/>
    <w:rsid w:val="0078067F"/>
    <w:rsid w:val="007A6BAA"/>
    <w:rsid w:val="007C2F04"/>
    <w:rsid w:val="008449C8"/>
    <w:rsid w:val="008B45DA"/>
    <w:rsid w:val="008D6AD8"/>
    <w:rsid w:val="00912CDE"/>
    <w:rsid w:val="00923713"/>
    <w:rsid w:val="00942EE2"/>
    <w:rsid w:val="00975145"/>
    <w:rsid w:val="00983035"/>
    <w:rsid w:val="009D71E8"/>
    <w:rsid w:val="00AA119B"/>
    <w:rsid w:val="00B54655"/>
    <w:rsid w:val="00B87028"/>
    <w:rsid w:val="00BA3EFD"/>
    <w:rsid w:val="00BA3F93"/>
    <w:rsid w:val="00C433EC"/>
    <w:rsid w:val="00C43822"/>
    <w:rsid w:val="00C45F7E"/>
    <w:rsid w:val="00C51CF5"/>
    <w:rsid w:val="00C56B16"/>
    <w:rsid w:val="00CF429F"/>
    <w:rsid w:val="00D33FE5"/>
    <w:rsid w:val="00D4796C"/>
    <w:rsid w:val="00D56345"/>
    <w:rsid w:val="00D666E7"/>
    <w:rsid w:val="00E41F48"/>
    <w:rsid w:val="00E42CFF"/>
    <w:rsid w:val="00E66558"/>
    <w:rsid w:val="00E72491"/>
    <w:rsid w:val="00E74752"/>
    <w:rsid w:val="00E95194"/>
    <w:rsid w:val="00E9699C"/>
    <w:rsid w:val="00EA570C"/>
    <w:rsid w:val="00F56588"/>
    <w:rsid w:val="00F7228E"/>
    <w:rsid w:val="00F92E7F"/>
    <w:rsid w:val="00FA7374"/>
    <w:rsid w:val="00FE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5A2DEF"/>
    <w:pPr>
      <w:suppressAutoHyphens/>
    </w:pPr>
    <w:rPr>
      <w:color w:val="0D0D0D"/>
      <w:sz w:val="24"/>
      <w:szCs w:val="24"/>
    </w:rPr>
  </w:style>
  <w:style w:type="character" w:customStyle="1" w:styleId="pull-single">
    <w:name w:val="pull-single"/>
    <w:basedOn w:val="DefaultParagraphFont"/>
    <w:rsid w:val="00722941"/>
  </w:style>
  <w:style w:type="table" w:styleId="TableGrid">
    <w:name w:val="Table Grid"/>
    <w:basedOn w:val="TableNormal"/>
    <w:uiPriority w:val="39"/>
    <w:rsid w:val="00345D85"/>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164499">
      <w:bodyDiv w:val="1"/>
      <w:marLeft w:val="0"/>
      <w:marRight w:val="0"/>
      <w:marTop w:val="0"/>
      <w:marBottom w:val="0"/>
      <w:divBdr>
        <w:top w:val="none" w:sz="0" w:space="0" w:color="auto"/>
        <w:left w:val="none" w:sz="0" w:space="0" w:color="auto"/>
        <w:bottom w:val="none" w:sz="0" w:space="0" w:color="auto"/>
        <w:right w:val="none" w:sz="0" w:space="0" w:color="auto"/>
      </w:divBdr>
    </w:div>
    <w:div w:id="1822766899">
      <w:bodyDiv w:val="1"/>
      <w:marLeft w:val="0"/>
      <w:marRight w:val="0"/>
      <w:marTop w:val="0"/>
      <w:marBottom w:val="0"/>
      <w:divBdr>
        <w:top w:val="none" w:sz="0" w:space="0" w:color="auto"/>
        <w:left w:val="none" w:sz="0" w:space="0" w:color="auto"/>
        <w:bottom w:val="none" w:sz="0" w:space="0" w:color="auto"/>
        <w:right w:val="none" w:sz="0" w:space="0" w:color="auto"/>
      </w:divBdr>
      <w:divsChild>
        <w:div w:id="2023586483">
          <w:marLeft w:val="0"/>
          <w:marRight w:val="4800"/>
          <w:marTop w:val="0"/>
          <w:marBottom w:val="0"/>
          <w:divBdr>
            <w:top w:val="single" w:sz="2" w:space="0" w:color="auto"/>
            <w:left w:val="single" w:sz="2" w:space="0" w:color="auto"/>
            <w:bottom w:val="single" w:sz="2" w:space="0" w:color="auto"/>
            <w:right w:val="single" w:sz="2" w:space="0" w:color="auto"/>
          </w:divBdr>
          <w:divsChild>
            <w:div w:id="1678078570">
              <w:marLeft w:val="0"/>
              <w:marRight w:val="0"/>
              <w:marTop w:val="0"/>
              <w:marBottom w:val="0"/>
              <w:divBdr>
                <w:top w:val="single" w:sz="2" w:space="0" w:color="auto"/>
                <w:left w:val="single" w:sz="2" w:space="0" w:color="auto"/>
                <w:bottom w:val="single" w:sz="2" w:space="0" w:color="auto"/>
                <w:right w:val="single" w:sz="2" w:space="0" w:color="auto"/>
              </w:divBdr>
            </w:div>
          </w:divsChild>
        </w:div>
        <w:div w:id="81492860">
          <w:marLeft w:val="4800"/>
          <w:marRight w:val="4800"/>
          <w:marTop w:val="0"/>
          <w:marBottom w:val="0"/>
          <w:divBdr>
            <w:top w:val="single" w:sz="2" w:space="0" w:color="auto"/>
            <w:left w:val="single" w:sz="2" w:space="0" w:color="auto"/>
            <w:bottom w:val="single" w:sz="2" w:space="0" w:color="auto"/>
            <w:right w:val="single" w:sz="2" w:space="0" w:color="auto"/>
          </w:divBdr>
          <w:divsChild>
            <w:div w:id="1322999745">
              <w:marLeft w:val="0"/>
              <w:marRight w:val="0"/>
              <w:marTop w:val="0"/>
              <w:marBottom w:val="0"/>
              <w:divBdr>
                <w:top w:val="single" w:sz="2" w:space="0" w:color="auto"/>
                <w:left w:val="single" w:sz="2" w:space="0" w:color="auto"/>
                <w:bottom w:val="single" w:sz="2" w:space="0" w:color="auto"/>
                <w:right w:val="single" w:sz="2" w:space="0" w:color="auto"/>
              </w:divBdr>
            </w:div>
          </w:divsChild>
        </w:div>
        <w:div w:id="968903558">
          <w:marLeft w:val="4800"/>
          <w:marRight w:val="4800"/>
          <w:marTop w:val="0"/>
          <w:marBottom w:val="0"/>
          <w:divBdr>
            <w:top w:val="single" w:sz="2" w:space="0" w:color="auto"/>
            <w:left w:val="single" w:sz="2" w:space="0" w:color="auto"/>
            <w:bottom w:val="single" w:sz="2" w:space="0" w:color="auto"/>
            <w:right w:val="single" w:sz="2" w:space="0" w:color="auto"/>
          </w:divBdr>
          <w:divsChild>
            <w:div w:id="1696006492">
              <w:marLeft w:val="0"/>
              <w:marRight w:val="0"/>
              <w:marTop w:val="0"/>
              <w:marBottom w:val="0"/>
              <w:divBdr>
                <w:top w:val="single" w:sz="2" w:space="0" w:color="auto"/>
                <w:left w:val="single" w:sz="2" w:space="0" w:color="auto"/>
                <w:bottom w:val="single" w:sz="2" w:space="0" w:color="auto"/>
                <w:right w:val="single" w:sz="2" w:space="0" w:color="auto"/>
              </w:divBdr>
            </w:div>
          </w:divsChild>
        </w:div>
        <w:div w:id="534587217">
          <w:marLeft w:val="4800"/>
          <w:marRight w:val="4800"/>
          <w:marTop w:val="0"/>
          <w:marBottom w:val="0"/>
          <w:divBdr>
            <w:top w:val="single" w:sz="2" w:space="0" w:color="auto"/>
            <w:left w:val="single" w:sz="2" w:space="0" w:color="auto"/>
            <w:bottom w:val="single" w:sz="2" w:space="0" w:color="auto"/>
            <w:right w:val="single" w:sz="2" w:space="0" w:color="auto"/>
          </w:divBdr>
          <w:divsChild>
            <w:div w:id="1930773756">
              <w:marLeft w:val="0"/>
              <w:marRight w:val="0"/>
              <w:marTop w:val="0"/>
              <w:marBottom w:val="0"/>
              <w:divBdr>
                <w:top w:val="single" w:sz="2" w:space="0" w:color="auto"/>
                <w:left w:val="single" w:sz="2" w:space="0" w:color="auto"/>
                <w:bottom w:val="single" w:sz="2" w:space="0" w:color="auto"/>
                <w:right w:val="single" w:sz="2" w:space="0" w:color="auto"/>
              </w:divBdr>
            </w:div>
          </w:divsChild>
        </w:div>
        <w:div w:id="2050837118">
          <w:marLeft w:val="4800"/>
          <w:marRight w:val="4800"/>
          <w:marTop w:val="0"/>
          <w:marBottom w:val="0"/>
          <w:divBdr>
            <w:top w:val="single" w:sz="2" w:space="0" w:color="auto"/>
            <w:left w:val="single" w:sz="2" w:space="0" w:color="auto"/>
            <w:bottom w:val="single" w:sz="2" w:space="0" w:color="auto"/>
            <w:right w:val="single" w:sz="2" w:space="0" w:color="auto"/>
          </w:divBdr>
          <w:divsChild>
            <w:div w:id="18976255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42425078">
      <w:bodyDiv w:val="1"/>
      <w:marLeft w:val="0"/>
      <w:marRight w:val="0"/>
      <w:marTop w:val="0"/>
      <w:marBottom w:val="0"/>
      <w:divBdr>
        <w:top w:val="none" w:sz="0" w:space="0" w:color="auto"/>
        <w:left w:val="none" w:sz="0" w:space="0" w:color="auto"/>
        <w:bottom w:val="none" w:sz="0" w:space="0" w:color="auto"/>
        <w:right w:val="none" w:sz="0" w:space="0" w:color="auto"/>
      </w:divBdr>
      <w:divsChild>
        <w:div w:id="465004061">
          <w:marLeft w:val="0"/>
          <w:marRight w:val="0"/>
          <w:marTop w:val="0"/>
          <w:marBottom w:val="0"/>
          <w:divBdr>
            <w:top w:val="none" w:sz="0" w:space="0" w:color="auto"/>
            <w:left w:val="none" w:sz="0" w:space="0" w:color="auto"/>
            <w:bottom w:val="none" w:sz="0" w:space="0" w:color="auto"/>
            <w:right w:val="none" w:sz="0" w:space="0" w:color="auto"/>
          </w:divBdr>
        </w:div>
        <w:div w:id="3561041">
          <w:marLeft w:val="0"/>
          <w:marRight w:val="0"/>
          <w:marTop w:val="0"/>
          <w:marBottom w:val="0"/>
          <w:divBdr>
            <w:top w:val="none" w:sz="0" w:space="0" w:color="auto"/>
            <w:left w:val="none" w:sz="0" w:space="0" w:color="auto"/>
            <w:bottom w:val="none" w:sz="0" w:space="0" w:color="auto"/>
            <w:right w:val="none" w:sz="0" w:space="0" w:color="auto"/>
          </w:divBdr>
        </w:div>
        <w:div w:id="220406595">
          <w:marLeft w:val="0"/>
          <w:marRight w:val="0"/>
          <w:marTop w:val="0"/>
          <w:marBottom w:val="0"/>
          <w:divBdr>
            <w:top w:val="none" w:sz="0" w:space="0" w:color="auto"/>
            <w:left w:val="none" w:sz="0" w:space="0" w:color="auto"/>
            <w:bottom w:val="none" w:sz="0" w:space="0" w:color="auto"/>
            <w:right w:val="none" w:sz="0" w:space="0" w:color="auto"/>
          </w:divBdr>
        </w:div>
        <w:div w:id="1667051200">
          <w:marLeft w:val="0"/>
          <w:marRight w:val="0"/>
          <w:marTop w:val="0"/>
          <w:marBottom w:val="0"/>
          <w:divBdr>
            <w:top w:val="none" w:sz="0" w:space="0" w:color="auto"/>
            <w:left w:val="none" w:sz="0" w:space="0" w:color="auto"/>
            <w:bottom w:val="none" w:sz="0" w:space="0" w:color="auto"/>
            <w:right w:val="none" w:sz="0" w:space="0" w:color="auto"/>
          </w:divBdr>
        </w:div>
        <w:div w:id="424689795">
          <w:marLeft w:val="0"/>
          <w:marRight w:val="0"/>
          <w:marTop w:val="0"/>
          <w:marBottom w:val="0"/>
          <w:divBdr>
            <w:top w:val="none" w:sz="0" w:space="0" w:color="auto"/>
            <w:left w:val="none" w:sz="0" w:space="0" w:color="auto"/>
            <w:bottom w:val="none" w:sz="0" w:space="0" w:color="auto"/>
            <w:right w:val="none" w:sz="0" w:space="0" w:color="auto"/>
          </w:divBdr>
        </w:div>
        <w:div w:id="2123302891">
          <w:marLeft w:val="0"/>
          <w:marRight w:val="0"/>
          <w:marTop w:val="0"/>
          <w:marBottom w:val="0"/>
          <w:divBdr>
            <w:top w:val="none" w:sz="0" w:space="0" w:color="auto"/>
            <w:left w:val="none" w:sz="0" w:space="0" w:color="auto"/>
            <w:bottom w:val="none" w:sz="0" w:space="0" w:color="auto"/>
            <w:right w:val="none" w:sz="0" w:space="0" w:color="auto"/>
          </w:divBdr>
        </w:div>
        <w:div w:id="1222016387">
          <w:marLeft w:val="0"/>
          <w:marRight w:val="0"/>
          <w:marTop w:val="0"/>
          <w:marBottom w:val="0"/>
          <w:divBdr>
            <w:top w:val="none" w:sz="0" w:space="0" w:color="auto"/>
            <w:left w:val="none" w:sz="0" w:space="0" w:color="auto"/>
            <w:bottom w:val="none" w:sz="0" w:space="0" w:color="auto"/>
            <w:right w:val="none" w:sz="0" w:space="0" w:color="auto"/>
          </w:divBdr>
        </w:div>
        <w:div w:id="809245566">
          <w:marLeft w:val="0"/>
          <w:marRight w:val="0"/>
          <w:marTop w:val="0"/>
          <w:marBottom w:val="0"/>
          <w:divBdr>
            <w:top w:val="none" w:sz="0" w:space="0" w:color="auto"/>
            <w:left w:val="none" w:sz="0" w:space="0" w:color="auto"/>
            <w:bottom w:val="none" w:sz="0" w:space="0" w:color="auto"/>
            <w:right w:val="none" w:sz="0" w:space="0" w:color="auto"/>
          </w:divBdr>
        </w:div>
        <w:div w:id="1352564151">
          <w:marLeft w:val="0"/>
          <w:marRight w:val="0"/>
          <w:marTop w:val="0"/>
          <w:marBottom w:val="0"/>
          <w:divBdr>
            <w:top w:val="none" w:sz="0" w:space="0" w:color="auto"/>
            <w:left w:val="none" w:sz="0" w:space="0" w:color="auto"/>
            <w:bottom w:val="none" w:sz="0" w:space="0" w:color="auto"/>
            <w:right w:val="none" w:sz="0" w:space="0" w:color="auto"/>
          </w:divBdr>
        </w:div>
        <w:div w:id="71895129">
          <w:marLeft w:val="0"/>
          <w:marRight w:val="0"/>
          <w:marTop w:val="0"/>
          <w:marBottom w:val="0"/>
          <w:divBdr>
            <w:top w:val="none" w:sz="0" w:space="0" w:color="auto"/>
            <w:left w:val="none" w:sz="0" w:space="0" w:color="auto"/>
            <w:bottom w:val="none" w:sz="0" w:space="0" w:color="auto"/>
            <w:right w:val="none" w:sz="0" w:space="0" w:color="auto"/>
          </w:divBdr>
        </w:div>
        <w:div w:id="1490055556">
          <w:marLeft w:val="0"/>
          <w:marRight w:val="0"/>
          <w:marTop w:val="0"/>
          <w:marBottom w:val="0"/>
          <w:divBdr>
            <w:top w:val="none" w:sz="0" w:space="0" w:color="auto"/>
            <w:left w:val="none" w:sz="0" w:space="0" w:color="auto"/>
            <w:bottom w:val="none" w:sz="0" w:space="0" w:color="auto"/>
            <w:right w:val="none" w:sz="0" w:space="0" w:color="auto"/>
          </w:divBdr>
        </w:div>
      </w:divsChild>
    </w:div>
    <w:div w:id="2087681385">
      <w:bodyDiv w:val="1"/>
      <w:marLeft w:val="0"/>
      <w:marRight w:val="0"/>
      <w:marTop w:val="0"/>
      <w:marBottom w:val="0"/>
      <w:divBdr>
        <w:top w:val="none" w:sz="0" w:space="0" w:color="auto"/>
        <w:left w:val="none" w:sz="0" w:space="0" w:color="auto"/>
        <w:bottom w:val="none" w:sz="0" w:space="0" w:color="auto"/>
        <w:right w:val="none" w:sz="0" w:space="0" w:color="auto"/>
      </w:divBdr>
      <w:divsChild>
        <w:div w:id="1997218033">
          <w:marLeft w:val="0"/>
          <w:marRight w:val="0"/>
          <w:marTop w:val="0"/>
          <w:marBottom w:val="0"/>
          <w:divBdr>
            <w:top w:val="none" w:sz="0" w:space="0" w:color="auto"/>
            <w:left w:val="none" w:sz="0" w:space="0" w:color="auto"/>
            <w:bottom w:val="none" w:sz="0" w:space="0" w:color="auto"/>
            <w:right w:val="none" w:sz="0" w:space="0" w:color="auto"/>
          </w:divBdr>
        </w:div>
        <w:div w:id="1592354633">
          <w:marLeft w:val="0"/>
          <w:marRight w:val="0"/>
          <w:marTop w:val="0"/>
          <w:marBottom w:val="0"/>
          <w:divBdr>
            <w:top w:val="none" w:sz="0" w:space="0" w:color="auto"/>
            <w:left w:val="none" w:sz="0" w:space="0" w:color="auto"/>
            <w:bottom w:val="none" w:sz="0" w:space="0" w:color="auto"/>
            <w:right w:val="none" w:sz="0" w:space="0" w:color="auto"/>
          </w:divBdr>
        </w:div>
        <w:div w:id="2117557207">
          <w:marLeft w:val="0"/>
          <w:marRight w:val="0"/>
          <w:marTop w:val="0"/>
          <w:marBottom w:val="0"/>
          <w:divBdr>
            <w:top w:val="none" w:sz="0" w:space="0" w:color="auto"/>
            <w:left w:val="none" w:sz="0" w:space="0" w:color="auto"/>
            <w:bottom w:val="none" w:sz="0" w:space="0" w:color="auto"/>
            <w:right w:val="none" w:sz="0" w:space="0" w:color="auto"/>
          </w:divBdr>
        </w:div>
        <w:div w:id="2035569098">
          <w:marLeft w:val="0"/>
          <w:marRight w:val="0"/>
          <w:marTop w:val="0"/>
          <w:marBottom w:val="0"/>
          <w:divBdr>
            <w:top w:val="none" w:sz="0" w:space="0" w:color="auto"/>
            <w:left w:val="none" w:sz="0" w:space="0" w:color="auto"/>
            <w:bottom w:val="none" w:sz="0" w:space="0" w:color="auto"/>
            <w:right w:val="none" w:sz="0" w:space="0" w:color="auto"/>
          </w:divBdr>
        </w:div>
        <w:div w:id="1340307580">
          <w:marLeft w:val="0"/>
          <w:marRight w:val="0"/>
          <w:marTop w:val="0"/>
          <w:marBottom w:val="0"/>
          <w:divBdr>
            <w:top w:val="none" w:sz="0" w:space="0" w:color="auto"/>
            <w:left w:val="none" w:sz="0" w:space="0" w:color="auto"/>
            <w:bottom w:val="none" w:sz="0" w:space="0" w:color="auto"/>
            <w:right w:val="none" w:sz="0" w:space="0" w:color="auto"/>
          </w:divBdr>
        </w:div>
        <w:div w:id="1518155743">
          <w:marLeft w:val="0"/>
          <w:marRight w:val="0"/>
          <w:marTop w:val="0"/>
          <w:marBottom w:val="0"/>
          <w:divBdr>
            <w:top w:val="none" w:sz="0" w:space="0" w:color="auto"/>
            <w:left w:val="none" w:sz="0" w:space="0" w:color="auto"/>
            <w:bottom w:val="none" w:sz="0" w:space="0" w:color="auto"/>
            <w:right w:val="none" w:sz="0" w:space="0" w:color="auto"/>
          </w:divBdr>
        </w:div>
        <w:div w:id="2000649373">
          <w:marLeft w:val="0"/>
          <w:marRight w:val="0"/>
          <w:marTop w:val="0"/>
          <w:marBottom w:val="0"/>
          <w:divBdr>
            <w:top w:val="none" w:sz="0" w:space="0" w:color="auto"/>
            <w:left w:val="none" w:sz="0" w:space="0" w:color="auto"/>
            <w:bottom w:val="none" w:sz="0" w:space="0" w:color="auto"/>
            <w:right w:val="none" w:sz="0" w:space="0" w:color="auto"/>
          </w:divBdr>
        </w:div>
        <w:div w:id="772633166">
          <w:marLeft w:val="0"/>
          <w:marRight w:val="0"/>
          <w:marTop w:val="0"/>
          <w:marBottom w:val="0"/>
          <w:divBdr>
            <w:top w:val="none" w:sz="0" w:space="0" w:color="auto"/>
            <w:left w:val="none" w:sz="0" w:space="0" w:color="auto"/>
            <w:bottom w:val="none" w:sz="0" w:space="0" w:color="auto"/>
            <w:right w:val="none" w:sz="0" w:space="0" w:color="auto"/>
          </w:divBdr>
        </w:div>
        <w:div w:id="930163222">
          <w:marLeft w:val="0"/>
          <w:marRight w:val="0"/>
          <w:marTop w:val="0"/>
          <w:marBottom w:val="0"/>
          <w:divBdr>
            <w:top w:val="none" w:sz="0" w:space="0" w:color="auto"/>
            <w:left w:val="none" w:sz="0" w:space="0" w:color="auto"/>
            <w:bottom w:val="none" w:sz="0" w:space="0" w:color="auto"/>
            <w:right w:val="none" w:sz="0" w:space="0" w:color="auto"/>
          </w:divBdr>
        </w:div>
        <w:div w:id="817915292">
          <w:marLeft w:val="0"/>
          <w:marRight w:val="0"/>
          <w:marTop w:val="0"/>
          <w:marBottom w:val="0"/>
          <w:divBdr>
            <w:top w:val="none" w:sz="0" w:space="0" w:color="auto"/>
            <w:left w:val="none" w:sz="0" w:space="0" w:color="auto"/>
            <w:bottom w:val="none" w:sz="0" w:space="0" w:color="auto"/>
            <w:right w:val="none" w:sz="0" w:space="0" w:color="auto"/>
          </w:divBdr>
        </w:div>
        <w:div w:id="6942363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JBEHENNA@cestria.internal</cp:lastModifiedBy>
  <cp:revision>2</cp:revision>
  <cp:lastPrinted>2022-10-11T14:02:00Z</cp:lastPrinted>
  <dcterms:created xsi:type="dcterms:W3CDTF">2022-10-14T08:49:00Z</dcterms:created>
  <dcterms:modified xsi:type="dcterms:W3CDTF">2022-10-14T08:49:00Z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