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74C1E" w14:textId="77777777" w:rsidR="00AE5B46" w:rsidRDefault="007E455A">
      <w:pPr>
        <w:pStyle w:val="Heading1"/>
        <w:jc w:val="center"/>
        <w:rPr>
          <w:sz w:val="32"/>
          <w:szCs w:val="32"/>
        </w:rPr>
      </w:pPr>
      <w:bookmarkStart w:id="0" w:name="_Toc400361362"/>
      <w:bookmarkStart w:id="1" w:name="_Toc443397153"/>
      <w:bookmarkStart w:id="2" w:name="_Toc357771638"/>
      <w:bookmarkStart w:id="3" w:name="_Toc346793416"/>
      <w:bookmarkStart w:id="4" w:name="_Toc328122777"/>
      <w:r>
        <w:rPr>
          <w:sz w:val="32"/>
          <w:szCs w:val="32"/>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0FDFF484" w14:textId="77777777" w:rsidR="00AE5B46" w:rsidRDefault="007E455A">
      <w:pPr>
        <w:jc w:val="center"/>
        <w:rPr>
          <w:sz w:val="28"/>
          <w:szCs w:val="28"/>
        </w:rPr>
      </w:pPr>
      <w:r>
        <w:rPr>
          <w:sz w:val="28"/>
          <w:szCs w:val="28"/>
        </w:rPr>
        <w:t>Cestria Primary School: 3 Year Strategy 2024-2027</w:t>
      </w:r>
    </w:p>
    <w:p w14:paraId="1DB428B9" w14:textId="77777777" w:rsidR="00AE5B46" w:rsidRDefault="007E455A">
      <w:pPr>
        <w:jc w:val="center"/>
        <w:rPr>
          <w:b/>
          <w:bCs/>
          <w:color w:val="auto"/>
          <w:sz w:val="16"/>
          <w:szCs w:val="16"/>
        </w:rPr>
      </w:pPr>
      <w:r>
        <w:rPr>
          <w:bCs/>
          <w:color w:val="auto"/>
          <w:sz w:val="16"/>
          <w:szCs w:val="16"/>
        </w:rPr>
        <w:t xml:space="preserve">This statement details our school’s use of pupil premium (and recovery premium) funding to help improve the attainment of our disadvantaged pupils. It outlines our pupil premium strategy, how we intend to spend the funding in this academic year and the effect that last year’s spending of pupil premium had within our school. </w:t>
      </w:r>
    </w:p>
    <w:p w14:paraId="238B0099" w14:textId="77777777" w:rsidR="00AE5B46" w:rsidRDefault="007E455A">
      <w:pPr>
        <w:pStyle w:val="NoSpacing"/>
        <w:rPr>
          <w:b/>
        </w:rPr>
      </w:pPr>
      <w:r>
        <w:rPr>
          <w:b/>
        </w:rPr>
        <w:t>School overview</w:t>
      </w:r>
      <w:bookmarkEnd w:id="5"/>
      <w:bookmarkEnd w:id="6"/>
      <w:bookmarkEnd w:id="7"/>
      <w:bookmarkEnd w:id="8"/>
      <w:bookmarkEnd w:id="9"/>
      <w:bookmarkEnd w:id="10"/>
      <w:bookmarkEnd w:id="11"/>
      <w:bookmarkEnd w:id="12"/>
      <w:bookmarkEnd w:id="13"/>
    </w:p>
    <w:p w14:paraId="26A2BAAF" w14:textId="77777777" w:rsidR="00AE5B46" w:rsidRDefault="00AE5B46">
      <w:pPr>
        <w:pStyle w:val="NoSpacing"/>
        <w:rPr>
          <w:b/>
        </w:rPr>
      </w:pPr>
    </w:p>
    <w:tbl>
      <w:tblPr>
        <w:tblW w:w="5307" w:type="pct"/>
        <w:tblCellMar>
          <w:left w:w="10" w:type="dxa"/>
          <w:right w:w="10" w:type="dxa"/>
        </w:tblCellMar>
        <w:tblLook w:val="04A0" w:firstRow="1" w:lastRow="0" w:firstColumn="1" w:lastColumn="0" w:noHBand="0" w:noVBand="1"/>
      </w:tblPr>
      <w:tblGrid>
        <w:gridCol w:w="6917"/>
        <w:gridCol w:w="3151"/>
      </w:tblGrid>
      <w:tr w:rsidR="00AE5B46" w14:paraId="007E3E3E"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BE0A1E4" w14:textId="77777777" w:rsidR="00AE5B46" w:rsidRDefault="007E455A">
            <w:pPr>
              <w:pStyle w:val="TableHeader"/>
              <w:jc w:val="left"/>
            </w:pPr>
            <w:r>
              <w:t>Detail</w:t>
            </w:r>
          </w:p>
        </w:tc>
        <w:tc>
          <w:tcPr>
            <w:tcW w:w="31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3AF8B43" w14:textId="77777777" w:rsidR="00AE5B46" w:rsidRDefault="007E455A">
            <w:pPr>
              <w:pStyle w:val="TableHeader"/>
              <w:jc w:val="left"/>
            </w:pPr>
            <w:r>
              <w:t>Data</w:t>
            </w:r>
          </w:p>
        </w:tc>
      </w:tr>
      <w:tr w:rsidR="00AE5B46" w14:paraId="2314B309"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68D25" w14:textId="77777777" w:rsidR="00AE5B46" w:rsidRDefault="007E455A">
            <w:pPr>
              <w:pStyle w:val="TableRow"/>
            </w:pPr>
            <w:r>
              <w:t>School name</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75E6" w14:textId="77777777" w:rsidR="00AE5B46" w:rsidRDefault="007E455A">
            <w:pPr>
              <w:pStyle w:val="TableRow"/>
            </w:pPr>
            <w:r>
              <w:t>Cestria Primary School</w:t>
            </w:r>
          </w:p>
        </w:tc>
      </w:tr>
      <w:tr w:rsidR="00AE5B46" w14:paraId="69A27C49"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5167F" w14:textId="77777777" w:rsidR="00AE5B46" w:rsidRDefault="007E455A">
            <w:pPr>
              <w:pStyle w:val="TableRow"/>
            </w:pPr>
            <w:r>
              <w:t>Number of pupils in school 2024-25</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CFB53" w14:textId="77777777" w:rsidR="00AE5B46" w:rsidRDefault="007E455A">
            <w:pPr>
              <w:pStyle w:val="TableRow"/>
            </w:pPr>
            <w:r>
              <w:t>392</w:t>
            </w:r>
          </w:p>
        </w:tc>
      </w:tr>
      <w:tr w:rsidR="00AE5B46" w14:paraId="0757D17D"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F442" w14:textId="77777777" w:rsidR="00AE5B46" w:rsidRDefault="007E455A">
            <w:pPr>
              <w:pStyle w:val="TableRow"/>
            </w:pPr>
            <w:r>
              <w:rPr>
                <w:color w:val="FF0000"/>
              </w:rPr>
              <w:t>Number of pupils in school 2025-26</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5457E" w14:textId="77777777" w:rsidR="00AE5B46" w:rsidRDefault="007E455A">
            <w:pPr>
              <w:pStyle w:val="TableRow"/>
            </w:pPr>
            <w:r w:rsidRPr="007E455A">
              <w:rPr>
                <w:color w:val="FF0000"/>
              </w:rPr>
              <w:t>392 (+ nursery)</w:t>
            </w:r>
          </w:p>
        </w:tc>
      </w:tr>
      <w:tr w:rsidR="00AE5B46" w14:paraId="6A863FD8"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C4C4D" w14:textId="77777777" w:rsidR="00AE5B46" w:rsidRDefault="007E455A">
            <w:pPr>
              <w:pStyle w:val="TableRow"/>
            </w:pPr>
            <w:r>
              <w:rPr>
                <w:color w:val="00B050"/>
              </w:rPr>
              <w:t>Number of pupils in school 2026-7</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8000A" w14:textId="77777777" w:rsidR="00AE5B46" w:rsidRDefault="00AE5B46">
            <w:pPr>
              <w:pStyle w:val="TableRow"/>
            </w:pPr>
          </w:p>
        </w:tc>
      </w:tr>
      <w:tr w:rsidR="00AE5B46" w14:paraId="637B5D9E"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C34DC" w14:textId="77777777" w:rsidR="00AE5B46" w:rsidRDefault="007E455A">
            <w:pPr>
              <w:pStyle w:val="TableRow"/>
            </w:pPr>
            <w:r>
              <w:t>Proportion (%) of pupil premium eligible pupils 2024-25</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4AB45" w14:textId="77777777" w:rsidR="00AE5B46" w:rsidRDefault="007E455A">
            <w:pPr>
              <w:pStyle w:val="TableRow"/>
            </w:pPr>
            <w:r>
              <w:t>18% (71 children)</w:t>
            </w:r>
          </w:p>
        </w:tc>
      </w:tr>
      <w:tr w:rsidR="00AE5B46" w14:paraId="12553406"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35171" w14:textId="77777777" w:rsidR="00AE5B46" w:rsidRDefault="007E455A">
            <w:pPr>
              <w:pStyle w:val="TableRow"/>
              <w:rPr>
                <w:color w:val="FF0000"/>
              </w:rPr>
            </w:pPr>
            <w:r>
              <w:rPr>
                <w:color w:val="FF0000"/>
              </w:rPr>
              <w:t>Proportion (%) of pupil premium eligible pupils 2025-26</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03C3" w14:textId="77777777" w:rsidR="00AE5B46" w:rsidRDefault="00DD65C7">
            <w:pPr>
              <w:pStyle w:val="TableRow"/>
              <w:rPr>
                <w:color w:val="FF0000"/>
              </w:rPr>
            </w:pPr>
            <w:r>
              <w:rPr>
                <w:color w:val="FF0000"/>
              </w:rPr>
              <w:t>17% (68 children)</w:t>
            </w:r>
          </w:p>
        </w:tc>
      </w:tr>
      <w:tr w:rsidR="00AE5B46" w14:paraId="723AA1DE" w14:textId="77777777">
        <w:trPr>
          <w:trHeight w:val="405"/>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781C" w14:textId="77777777" w:rsidR="00AE5B46" w:rsidRDefault="007E455A">
            <w:pPr>
              <w:pStyle w:val="TableRow"/>
              <w:rPr>
                <w:color w:val="00B050"/>
              </w:rPr>
            </w:pPr>
            <w:r>
              <w:rPr>
                <w:color w:val="00B050"/>
              </w:rPr>
              <w:t>Proportion (%) of pupil premium eligible pupils 2026-27</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B147" w14:textId="77777777" w:rsidR="00AE5B46" w:rsidRDefault="00AE5B46">
            <w:pPr>
              <w:pStyle w:val="TableRow"/>
              <w:rPr>
                <w:color w:val="00B050"/>
              </w:rPr>
            </w:pPr>
          </w:p>
        </w:tc>
      </w:tr>
      <w:tr w:rsidR="00AE5B46" w14:paraId="19031234" w14:textId="77777777">
        <w:trPr>
          <w:trHeight w:val="571"/>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C0E0" w14:textId="77777777" w:rsidR="00AE5B46" w:rsidRDefault="007E455A">
            <w:pPr>
              <w:pStyle w:val="TableRow"/>
              <w:rPr>
                <w:sz w:val="20"/>
                <w:szCs w:val="20"/>
              </w:rPr>
            </w:pPr>
            <w:r>
              <w:rPr>
                <w:sz w:val="20"/>
                <w:szCs w:val="20"/>
              </w:rPr>
              <w:t xml:space="preserve">Academic year/years that our current pupil premium strategy plan covers </w:t>
            </w:r>
            <w:r>
              <w:rPr>
                <w:b/>
                <w:bCs/>
                <w:sz w:val="20"/>
                <w:szCs w:val="20"/>
              </w:rPr>
              <w:t>(3 year plans are recommended)</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3BB2" w14:textId="77777777" w:rsidR="00AE5B46" w:rsidRDefault="007E455A">
            <w:pPr>
              <w:pStyle w:val="TableRow"/>
            </w:pPr>
            <w:r>
              <w:t>2024-2027</w:t>
            </w:r>
          </w:p>
        </w:tc>
      </w:tr>
      <w:tr w:rsidR="00AE5B46" w14:paraId="5414A08F"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E1628" w14:textId="77777777" w:rsidR="00AE5B46" w:rsidRDefault="007E455A">
            <w:pPr>
              <w:pStyle w:val="TableRow"/>
            </w:pPr>
            <w:r>
              <w:rPr>
                <w:szCs w:val="22"/>
              </w:rPr>
              <w:t>Date this statement was published</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4B806" w14:textId="77777777" w:rsidR="00AE5B46" w:rsidRDefault="007E455A">
            <w:pPr>
              <w:pStyle w:val="TableRow"/>
            </w:pPr>
            <w:r>
              <w:t>October 2024</w:t>
            </w:r>
          </w:p>
        </w:tc>
      </w:tr>
      <w:tr w:rsidR="00AE5B46" w14:paraId="1172D2D1"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07ABF" w14:textId="77777777" w:rsidR="00AE5B46" w:rsidRDefault="007E455A">
            <w:pPr>
              <w:pStyle w:val="TableRow"/>
              <w:rPr>
                <w:b/>
                <w:color w:val="FF0000"/>
                <w:szCs w:val="22"/>
              </w:rPr>
            </w:pPr>
            <w:r>
              <w:rPr>
                <w:b/>
                <w:color w:val="FF0000"/>
                <w:szCs w:val="22"/>
              </w:rPr>
              <w:t>Date on which it will be reviewed (Year 1)</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C156" w14:textId="77777777" w:rsidR="00AE5B46" w:rsidRDefault="007E455A">
            <w:pPr>
              <w:pStyle w:val="TableRow"/>
              <w:rPr>
                <w:b/>
                <w:color w:val="FF0000"/>
              </w:rPr>
            </w:pPr>
            <w:r>
              <w:rPr>
                <w:b/>
                <w:color w:val="FF0000"/>
              </w:rPr>
              <w:t>October 2025</w:t>
            </w:r>
          </w:p>
        </w:tc>
      </w:tr>
      <w:tr w:rsidR="00AE5B46" w14:paraId="63308257"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E55D8" w14:textId="77777777" w:rsidR="00AE5B46" w:rsidRDefault="007E455A">
            <w:pPr>
              <w:pStyle w:val="TableRow"/>
              <w:rPr>
                <w:b/>
                <w:color w:val="00B050"/>
                <w:szCs w:val="22"/>
              </w:rPr>
            </w:pPr>
            <w:r>
              <w:rPr>
                <w:b/>
                <w:color w:val="00B050"/>
                <w:szCs w:val="22"/>
              </w:rPr>
              <w:t>Date on which it will be reviewed (Year 2)</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28F8" w14:textId="77777777" w:rsidR="00AE5B46" w:rsidRDefault="007E455A">
            <w:pPr>
              <w:pStyle w:val="TableRow"/>
              <w:rPr>
                <w:b/>
                <w:color w:val="00B050"/>
              </w:rPr>
            </w:pPr>
            <w:r>
              <w:rPr>
                <w:b/>
                <w:color w:val="00B050"/>
              </w:rPr>
              <w:t>October 2026</w:t>
            </w:r>
          </w:p>
        </w:tc>
      </w:tr>
      <w:tr w:rsidR="00AE5B46" w14:paraId="17479551"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5320C" w14:textId="77777777" w:rsidR="00AE5B46" w:rsidRDefault="007E455A">
            <w:pPr>
              <w:pStyle w:val="TableRow"/>
              <w:rPr>
                <w:color w:val="4F81BD" w:themeColor="accent1"/>
                <w:szCs w:val="22"/>
              </w:rPr>
            </w:pPr>
            <w:r>
              <w:rPr>
                <w:color w:val="4F81BD" w:themeColor="accent1"/>
                <w:szCs w:val="22"/>
              </w:rPr>
              <w:t>Date on which it will be reviewed (Year 3)</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EC85" w14:textId="77777777" w:rsidR="00AE5B46" w:rsidRDefault="007E455A">
            <w:pPr>
              <w:pStyle w:val="TableRow"/>
              <w:rPr>
                <w:color w:val="4F81BD" w:themeColor="accent1"/>
              </w:rPr>
            </w:pPr>
            <w:r>
              <w:rPr>
                <w:color w:val="4F81BD" w:themeColor="accent1"/>
              </w:rPr>
              <w:t>October 2027</w:t>
            </w:r>
          </w:p>
        </w:tc>
      </w:tr>
      <w:tr w:rsidR="00AE5B46" w14:paraId="6A0DCED0"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0697" w14:textId="77777777" w:rsidR="00AE5B46" w:rsidRDefault="007E455A">
            <w:pPr>
              <w:pStyle w:val="TableRow"/>
            </w:pPr>
            <w:r>
              <w:t>Statement authorised by</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1913D" w14:textId="77777777" w:rsidR="00AE5B46" w:rsidRDefault="007E455A">
            <w:pPr>
              <w:pStyle w:val="TableRow"/>
            </w:pPr>
            <w:r>
              <w:t>Lorraine Gowland</w:t>
            </w:r>
          </w:p>
        </w:tc>
      </w:tr>
      <w:tr w:rsidR="00AE5B46" w14:paraId="1DCDBD6A"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3F2EE" w14:textId="77777777" w:rsidR="00AE5B46" w:rsidRDefault="007E455A">
            <w:pPr>
              <w:pStyle w:val="TableRow"/>
            </w:pPr>
            <w:r>
              <w:t>Pupil Premium Lead</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B677C" w14:textId="77777777" w:rsidR="00AE5B46" w:rsidRDefault="007E455A">
            <w:pPr>
              <w:pStyle w:val="TableRow"/>
            </w:pPr>
            <w:r>
              <w:t>Nicola Bentham</w:t>
            </w:r>
          </w:p>
        </w:tc>
      </w:tr>
      <w:tr w:rsidR="00AE5B46" w14:paraId="123DC80F" w14:textId="77777777">
        <w:trPr>
          <w:trHeight w:val="390"/>
        </w:trPr>
        <w:tc>
          <w:tcPr>
            <w:tcW w:w="6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85C47" w14:textId="77777777" w:rsidR="00AE5B46" w:rsidRDefault="007E455A">
            <w:pPr>
              <w:pStyle w:val="TableRow"/>
            </w:pPr>
            <w:r>
              <w:t xml:space="preserve">Governor </w:t>
            </w:r>
          </w:p>
        </w:tc>
        <w:tc>
          <w:tcPr>
            <w:tcW w:w="3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908A8" w14:textId="77777777" w:rsidR="00AE5B46" w:rsidRDefault="007E455A">
            <w:pPr>
              <w:pStyle w:val="TableRow"/>
            </w:pPr>
            <w:r>
              <w:t>Steven Hardy</w:t>
            </w:r>
          </w:p>
        </w:tc>
      </w:tr>
      <w:bookmarkEnd w:id="2"/>
      <w:bookmarkEnd w:id="3"/>
      <w:bookmarkEnd w:id="4"/>
    </w:tbl>
    <w:p w14:paraId="6730B5AC" w14:textId="77777777" w:rsidR="00AE5B46" w:rsidRDefault="00AE5B46">
      <w:pPr>
        <w:pStyle w:val="NoSpacing"/>
        <w:rPr>
          <w:b/>
        </w:rPr>
      </w:pPr>
    </w:p>
    <w:p w14:paraId="52B67999" w14:textId="77777777" w:rsidR="00AE5B46" w:rsidRDefault="007E455A">
      <w:pPr>
        <w:pStyle w:val="NoSpacing"/>
        <w:rPr>
          <w:b/>
        </w:rPr>
      </w:pPr>
      <w:r>
        <w:rPr>
          <w:b/>
        </w:rPr>
        <w:t>Funding overview</w:t>
      </w:r>
    </w:p>
    <w:p w14:paraId="3D63D4EC" w14:textId="77777777" w:rsidR="00AE5B46" w:rsidRDefault="00AE5B46">
      <w:pPr>
        <w:pStyle w:val="NoSpacing"/>
      </w:pPr>
    </w:p>
    <w:tbl>
      <w:tblPr>
        <w:tblW w:w="10083" w:type="dxa"/>
        <w:tblCellMar>
          <w:left w:w="10" w:type="dxa"/>
          <w:right w:w="10" w:type="dxa"/>
        </w:tblCellMar>
        <w:tblLook w:val="04A0" w:firstRow="1" w:lastRow="0" w:firstColumn="1" w:lastColumn="0" w:noHBand="0" w:noVBand="1"/>
      </w:tblPr>
      <w:tblGrid>
        <w:gridCol w:w="6926"/>
        <w:gridCol w:w="3157"/>
      </w:tblGrid>
      <w:tr w:rsidR="00AE5B46" w14:paraId="07D2BC05" w14:textId="77777777">
        <w:trPr>
          <w:trHeight w:val="435"/>
        </w:trPr>
        <w:tc>
          <w:tcPr>
            <w:tcW w:w="69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39EC429E" w14:textId="77777777" w:rsidR="00AE5B46" w:rsidRDefault="007E455A">
            <w:pPr>
              <w:pStyle w:val="TableRow"/>
            </w:pPr>
            <w:r>
              <w:rPr>
                <w:b/>
              </w:rPr>
              <w:t>Detail</w:t>
            </w:r>
          </w:p>
        </w:tc>
        <w:tc>
          <w:tcPr>
            <w:tcW w:w="31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37C47BEB" w14:textId="77777777" w:rsidR="00AE5B46" w:rsidRDefault="007E455A">
            <w:pPr>
              <w:pStyle w:val="TableRow"/>
            </w:pPr>
            <w:r>
              <w:rPr>
                <w:b/>
              </w:rPr>
              <w:t>Amount</w:t>
            </w:r>
          </w:p>
        </w:tc>
      </w:tr>
      <w:tr w:rsidR="00AE5B46" w14:paraId="0D49D820" w14:textId="77777777">
        <w:trPr>
          <w:trHeight w:val="682"/>
        </w:trPr>
        <w:tc>
          <w:tcPr>
            <w:tcW w:w="6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3B088" w14:textId="77777777" w:rsidR="00AE5B46" w:rsidRDefault="007E455A">
            <w:pPr>
              <w:pStyle w:val="TableRow"/>
            </w:pPr>
            <w:r>
              <w:t>Pupil premium funding allocation this academic year</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82B65" w14:textId="77777777" w:rsidR="00AE5B46" w:rsidRDefault="007979D9">
            <w:pPr>
              <w:pStyle w:val="TableRow"/>
              <w:rPr>
                <w:b/>
              </w:rPr>
            </w:pPr>
            <w:r>
              <w:rPr>
                <w:b/>
              </w:rPr>
              <w:t>£116,930</w:t>
            </w:r>
          </w:p>
          <w:p w14:paraId="5F45A14C" w14:textId="77777777" w:rsidR="00065884" w:rsidRPr="00065884" w:rsidRDefault="00065884">
            <w:pPr>
              <w:pStyle w:val="TableRow"/>
              <w:rPr>
                <w:rFonts w:cs="Arial"/>
                <w:b/>
              </w:rPr>
            </w:pPr>
            <w:r w:rsidRPr="00065884">
              <w:rPr>
                <w:rFonts w:cs="Arial"/>
                <w:b/>
                <w:color w:val="FF0000"/>
              </w:rPr>
              <w:t>£123,030</w:t>
            </w:r>
          </w:p>
        </w:tc>
      </w:tr>
      <w:tr w:rsidR="00AE5B46" w14:paraId="455BEAA4" w14:textId="77777777">
        <w:trPr>
          <w:trHeight w:val="1125"/>
        </w:trPr>
        <w:tc>
          <w:tcPr>
            <w:tcW w:w="6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4EC3C" w14:textId="77777777" w:rsidR="00AE5B46" w:rsidRDefault="007E455A">
            <w:pPr>
              <w:pStyle w:val="TableRow"/>
              <w:rPr>
                <w:b/>
              </w:rPr>
            </w:pPr>
            <w:r>
              <w:rPr>
                <w:b/>
              </w:rPr>
              <w:t>Total budget for this academic year</w:t>
            </w:r>
          </w:p>
          <w:p w14:paraId="2317A4DF" w14:textId="77777777" w:rsidR="00AE5B46" w:rsidRDefault="007E455A">
            <w:pPr>
              <w:pStyle w:val="TableRow"/>
            </w:pPr>
            <w:r>
              <w:t>If your school is an academy in a trust that pools this funding, state the amount available to your school this academic year</w:t>
            </w:r>
          </w:p>
        </w:tc>
        <w:tc>
          <w:tcPr>
            <w:tcW w:w="31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CC824" w14:textId="77777777" w:rsidR="00AE5B46" w:rsidRDefault="007E455A">
            <w:pPr>
              <w:pStyle w:val="TableRow"/>
              <w:rPr>
                <w:b/>
              </w:rPr>
            </w:pPr>
            <w:r>
              <w:rPr>
                <w:b/>
              </w:rPr>
              <w:t>£</w:t>
            </w:r>
            <w:r w:rsidR="007979D9">
              <w:rPr>
                <w:b/>
              </w:rPr>
              <w:t>116,930</w:t>
            </w:r>
          </w:p>
          <w:p w14:paraId="3436F1B5" w14:textId="77777777" w:rsidR="00065884" w:rsidRDefault="00065884">
            <w:pPr>
              <w:pStyle w:val="TableRow"/>
              <w:rPr>
                <w:b/>
              </w:rPr>
            </w:pPr>
            <w:r w:rsidRPr="00065884">
              <w:rPr>
                <w:rFonts w:cs="Arial"/>
                <w:b/>
                <w:color w:val="FF0000"/>
              </w:rPr>
              <w:t>£123,030</w:t>
            </w:r>
          </w:p>
          <w:p w14:paraId="3AE3846C" w14:textId="77777777" w:rsidR="00065884" w:rsidRDefault="00065884">
            <w:pPr>
              <w:pStyle w:val="TableRow"/>
              <w:rPr>
                <w:b/>
              </w:rPr>
            </w:pPr>
          </w:p>
        </w:tc>
      </w:tr>
    </w:tbl>
    <w:p w14:paraId="72457363" w14:textId="77777777" w:rsidR="00AE5B46" w:rsidRDefault="007E455A">
      <w:pPr>
        <w:pStyle w:val="Heading1"/>
      </w:pPr>
      <w:r>
        <w:t>Part A: Pupil premium strategy plan</w:t>
      </w:r>
    </w:p>
    <w:p w14:paraId="6D6886B0" w14:textId="77777777" w:rsidR="00AE5B46" w:rsidRDefault="007E455A">
      <w:pPr>
        <w:pStyle w:val="Heading2"/>
      </w:pPr>
      <w:bookmarkStart w:id="14" w:name="_Toc357771640"/>
      <w:bookmarkStart w:id="15" w:name="_Toc346793418"/>
      <w:r>
        <w:t>Statement of intent</w:t>
      </w:r>
    </w:p>
    <w:tbl>
      <w:tblPr>
        <w:tblW w:w="9918" w:type="dxa"/>
        <w:tblCellMar>
          <w:left w:w="10" w:type="dxa"/>
          <w:right w:w="10" w:type="dxa"/>
        </w:tblCellMar>
        <w:tblLook w:val="04A0" w:firstRow="1" w:lastRow="0" w:firstColumn="1" w:lastColumn="0" w:noHBand="0" w:noVBand="1"/>
      </w:tblPr>
      <w:tblGrid>
        <w:gridCol w:w="9918"/>
      </w:tblGrid>
      <w:tr w:rsidR="00AE5B46" w14:paraId="37BCF8A9" w14:textId="77777777">
        <w:trPr>
          <w:trHeight w:val="4432"/>
        </w:trPr>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3F32A" w14:textId="77777777" w:rsidR="00AE5B46" w:rsidRDefault="007E455A">
            <w:pPr>
              <w:spacing w:before="120"/>
              <w:jc w:val="center"/>
              <w:rPr>
                <w:iCs/>
                <w:sz w:val="22"/>
                <w:szCs w:val="22"/>
              </w:rPr>
            </w:pPr>
            <w:r>
              <w:rPr>
                <w:i/>
                <w:iCs/>
                <w:sz w:val="22"/>
                <w:szCs w:val="22"/>
              </w:rPr>
              <w:t>Our motto is ‘</w:t>
            </w:r>
            <w:r>
              <w:rPr>
                <w:b/>
                <w:i/>
                <w:iCs/>
                <w:sz w:val="22"/>
                <w:szCs w:val="22"/>
              </w:rPr>
              <w:t>Every</w:t>
            </w:r>
            <w:r>
              <w:rPr>
                <w:i/>
                <w:iCs/>
                <w:sz w:val="22"/>
                <w:szCs w:val="22"/>
              </w:rPr>
              <w:t xml:space="preserve"> child is a star…it’s our job to make them shine’</w:t>
            </w:r>
          </w:p>
          <w:p w14:paraId="58947B62" w14:textId="77777777" w:rsidR="00AE5B46" w:rsidRDefault="007E455A">
            <w:pPr>
              <w:spacing w:before="120"/>
              <w:rPr>
                <w:iCs/>
                <w:sz w:val="22"/>
                <w:szCs w:val="22"/>
              </w:rPr>
            </w:pPr>
            <w:r>
              <w:rPr>
                <w:iCs/>
                <w:sz w:val="22"/>
                <w:szCs w:val="22"/>
              </w:rPr>
              <w:t xml:space="preserve">At Cestria it is our aim to use Pupil Premium funding to improve and sustain higher attainment for our disadvantaged pupils that is comparable with that of non-disadvantaged nationally. </w:t>
            </w:r>
          </w:p>
          <w:p w14:paraId="534E325F" w14:textId="77777777" w:rsidR="00AE5B46" w:rsidRDefault="007E455A">
            <w:pPr>
              <w:spacing w:before="120"/>
              <w:rPr>
                <w:iCs/>
                <w:sz w:val="22"/>
                <w:szCs w:val="22"/>
              </w:rPr>
            </w:pPr>
            <w:r>
              <w:rPr>
                <w:iCs/>
                <w:sz w:val="22"/>
                <w:szCs w:val="22"/>
              </w:rPr>
              <w:t>We are committed to help all children, irrespective of their background and circumstances, to achieve their full potential, broaden their horizons and raise their aspirations through:</w:t>
            </w:r>
          </w:p>
          <w:p w14:paraId="79EF4332" w14:textId="77777777" w:rsidR="00AE5B46" w:rsidRDefault="007E455A">
            <w:pPr>
              <w:pStyle w:val="ListParagraph"/>
              <w:numPr>
                <w:ilvl w:val="0"/>
                <w:numId w:val="13"/>
              </w:numPr>
              <w:spacing w:before="120"/>
              <w:rPr>
                <w:iCs/>
                <w:sz w:val="22"/>
                <w:szCs w:val="22"/>
              </w:rPr>
            </w:pPr>
            <w:r>
              <w:rPr>
                <w:iCs/>
                <w:sz w:val="22"/>
                <w:szCs w:val="22"/>
              </w:rPr>
              <w:t>Promoting an ethos where all can succeed and achieve their goals irrespective of their background.</w:t>
            </w:r>
          </w:p>
          <w:p w14:paraId="6AF1C973" w14:textId="77777777" w:rsidR="00AE5B46" w:rsidRDefault="007E455A">
            <w:pPr>
              <w:pStyle w:val="ListParagraph"/>
              <w:numPr>
                <w:ilvl w:val="0"/>
                <w:numId w:val="13"/>
              </w:numPr>
              <w:spacing w:before="120"/>
              <w:rPr>
                <w:iCs/>
                <w:sz w:val="22"/>
                <w:szCs w:val="22"/>
              </w:rPr>
            </w:pPr>
            <w:r>
              <w:rPr>
                <w:iCs/>
                <w:sz w:val="22"/>
                <w:szCs w:val="22"/>
              </w:rPr>
              <w:t>Act early to intervene at the point need is identified therefore overcoming barriers to learning.</w:t>
            </w:r>
          </w:p>
          <w:p w14:paraId="58CA3D62" w14:textId="77777777" w:rsidR="00AE5B46" w:rsidRDefault="007E455A">
            <w:pPr>
              <w:pStyle w:val="ListParagraph"/>
              <w:numPr>
                <w:ilvl w:val="0"/>
                <w:numId w:val="13"/>
              </w:numPr>
              <w:spacing w:before="120"/>
              <w:rPr>
                <w:iCs/>
                <w:sz w:val="22"/>
                <w:szCs w:val="22"/>
              </w:rPr>
            </w:pPr>
            <w:r>
              <w:rPr>
                <w:iCs/>
                <w:sz w:val="22"/>
                <w:szCs w:val="22"/>
              </w:rPr>
              <w:t>Ensuring disadvantaged pupils are challenged at an appropriate level in the work they are set</w:t>
            </w:r>
          </w:p>
          <w:p w14:paraId="61A1B523" w14:textId="77777777" w:rsidR="00AE5B46" w:rsidRDefault="007E455A">
            <w:pPr>
              <w:pStyle w:val="ListParagraph"/>
              <w:numPr>
                <w:ilvl w:val="0"/>
                <w:numId w:val="13"/>
              </w:numPr>
              <w:spacing w:before="120"/>
              <w:rPr>
                <w:iCs/>
                <w:sz w:val="22"/>
                <w:szCs w:val="22"/>
              </w:rPr>
            </w:pPr>
            <w:r>
              <w:rPr>
                <w:iCs/>
                <w:sz w:val="22"/>
                <w:szCs w:val="22"/>
              </w:rPr>
              <w:t>Adopt a whole school approach in which all staff take responsibility for disadvantaged pupils’ outcomes and raise expectations of what they can achieve.</w:t>
            </w:r>
          </w:p>
          <w:p w14:paraId="13AEE612" w14:textId="77777777" w:rsidR="00AE5B46" w:rsidRDefault="007E455A">
            <w:pPr>
              <w:pStyle w:val="ListParagraph"/>
              <w:numPr>
                <w:ilvl w:val="0"/>
                <w:numId w:val="13"/>
              </w:numPr>
              <w:spacing w:before="120"/>
              <w:rPr>
                <w:i/>
                <w:iCs/>
              </w:rPr>
            </w:pPr>
            <w:r>
              <w:rPr>
                <w:iCs/>
                <w:sz w:val="22"/>
                <w:szCs w:val="22"/>
              </w:rPr>
              <w:t>Providing high quality teaching and effective deployment of staff to support disadvantaged pupils.</w:t>
            </w:r>
          </w:p>
        </w:tc>
      </w:tr>
    </w:tbl>
    <w:p w14:paraId="679C471B" w14:textId="77777777" w:rsidR="00AE5B46" w:rsidRDefault="00AE5B46">
      <w:pPr>
        <w:pStyle w:val="NoSpacing"/>
      </w:pPr>
    </w:p>
    <w:p w14:paraId="7160BD3C" w14:textId="77777777" w:rsidR="00AE5B46" w:rsidRDefault="007E455A">
      <w:pPr>
        <w:pStyle w:val="NoSpacing"/>
        <w:rPr>
          <w:sz w:val="20"/>
          <w:szCs w:val="20"/>
        </w:rPr>
      </w:pPr>
      <w:r>
        <w:rPr>
          <w:b/>
        </w:rPr>
        <w:t xml:space="preserve">Challenges: </w:t>
      </w:r>
      <w:r>
        <w:rPr>
          <w:bCs/>
          <w:color w:val="auto"/>
          <w:sz w:val="20"/>
          <w:szCs w:val="20"/>
        </w:rPr>
        <w:t>This details</w:t>
      </w:r>
      <w:r>
        <w:rPr>
          <w:color w:val="auto"/>
          <w:sz w:val="20"/>
          <w:szCs w:val="20"/>
        </w:rPr>
        <w:t xml:space="preserve"> the key</w:t>
      </w:r>
      <w:r>
        <w:rPr>
          <w:bCs/>
          <w:color w:val="auto"/>
          <w:sz w:val="20"/>
          <w:szCs w:val="20"/>
        </w:rPr>
        <w:t xml:space="preserve"> </w:t>
      </w:r>
      <w:r>
        <w:rPr>
          <w:color w:val="auto"/>
          <w:sz w:val="20"/>
          <w:szCs w:val="20"/>
        </w:rPr>
        <w:t xml:space="preserve">challenges to </w:t>
      </w:r>
      <w:r>
        <w:rPr>
          <w:bCs/>
          <w:color w:val="auto"/>
          <w:sz w:val="20"/>
          <w:szCs w:val="20"/>
        </w:rPr>
        <w:t>achievement that we have</w:t>
      </w:r>
      <w:r>
        <w:rPr>
          <w:color w:val="auto"/>
          <w:sz w:val="20"/>
          <w:szCs w:val="20"/>
        </w:rPr>
        <w:t xml:space="preserve"> identified among </w:t>
      </w:r>
      <w:r>
        <w:rPr>
          <w:bCs/>
          <w:color w:val="auto"/>
          <w:sz w:val="20"/>
          <w:szCs w:val="20"/>
        </w:rPr>
        <w:t>our</w:t>
      </w:r>
      <w:r>
        <w:rPr>
          <w:color w:val="auto"/>
          <w:sz w:val="20"/>
          <w:szCs w:val="20"/>
        </w:rPr>
        <w:t xml:space="preserve"> disadvantaged pupils.</w:t>
      </w:r>
    </w:p>
    <w:tbl>
      <w:tblPr>
        <w:tblW w:w="5228" w:type="pct"/>
        <w:tblCellMar>
          <w:left w:w="10" w:type="dxa"/>
          <w:right w:w="10" w:type="dxa"/>
        </w:tblCellMar>
        <w:tblLook w:val="04A0" w:firstRow="1" w:lastRow="0" w:firstColumn="1" w:lastColumn="0" w:noHBand="0" w:noVBand="1"/>
      </w:tblPr>
      <w:tblGrid>
        <w:gridCol w:w="1477"/>
        <w:gridCol w:w="8442"/>
      </w:tblGrid>
      <w:tr w:rsidR="00AE5B46" w14:paraId="21FEC0A7"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7488C40" w14:textId="77777777" w:rsidR="00AE5B46" w:rsidRDefault="007E455A">
            <w:pPr>
              <w:pStyle w:val="TableHeader"/>
              <w:jc w:val="left"/>
            </w:pPr>
            <w:r>
              <w:t>Challenge number</w:t>
            </w:r>
          </w:p>
        </w:tc>
        <w:tc>
          <w:tcPr>
            <w:tcW w:w="84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5394AFE" w14:textId="77777777" w:rsidR="00AE5B46" w:rsidRDefault="007E455A">
            <w:pPr>
              <w:pStyle w:val="TableHeader"/>
              <w:jc w:val="left"/>
            </w:pPr>
            <w:r>
              <w:t xml:space="preserve">Detail of challenge </w:t>
            </w:r>
          </w:p>
        </w:tc>
      </w:tr>
      <w:tr w:rsidR="00AE5B46" w14:paraId="2EE8F12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179FE" w14:textId="77777777" w:rsidR="00AE5B46" w:rsidRDefault="007E455A">
            <w:pPr>
              <w:pStyle w:val="TableRow"/>
              <w:rPr>
                <w:color w:val="FF0000"/>
                <w:sz w:val="22"/>
                <w:szCs w:val="22"/>
              </w:rPr>
            </w:pPr>
            <w:r>
              <w:rPr>
                <w:color w:val="FF0000"/>
                <w:sz w:val="22"/>
                <w:szCs w:val="22"/>
              </w:rPr>
              <w:t>1.</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F60" w14:textId="77777777" w:rsidR="00AE5B46" w:rsidRDefault="007E455A">
            <w:pPr>
              <w:pStyle w:val="TableRowCentered"/>
              <w:jc w:val="left"/>
              <w:rPr>
                <w:iCs/>
                <w:color w:val="FF0000"/>
                <w:sz w:val="22"/>
                <w:szCs w:val="22"/>
              </w:rPr>
            </w:pPr>
            <w:r>
              <w:rPr>
                <w:color w:val="FF0000"/>
              </w:rPr>
              <w:t>EYFS children enter school from a wide range of state and private nurseries within the community and beyond resulting in a wide range of starting points and experiences.</w:t>
            </w:r>
          </w:p>
        </w:tc>
      </w:tr>
      <w:tr w:rsidR="00AE5B46" w14:paraId="1B36AF73" w14:textId="77777777">
        <w:trPr>
          <w:trHeight w:val="918"/>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7E5EB" w14:textId="77777777" w:rsidR="00AE5B46" w:rsidRDefault="007E455A">
            <w:pPr>
              <w:pStyle w:val="TableRow"/>
              <w:rPr>
                <w:color w:val="4F81BD" w:themeColor="accent1"/>
                <w:sz w:val="22"/>
                <w:szCs w:val="22"/>
              </w:rPr>
            </w:pPr>
            <w:r>
              <w:rPr>
                <w:color w:val="4F81BD" w:themeColor="accent1"/>
                <w:sz w:val="22"/>
                <w:szCs w:val="22"/>
              </w:rPr>
              <w:t>2.</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C3B2B" w14:textId="77777777" w:rsidR="00AE5B46" w:rsidRDefault="007E455A">
            <w:pPr>
              <w:pStyle w:val="TableRowCentered"/>
              <w:jc w:val="left"/>
              <w:rPr>
                <w:color w:val="4F81BD" w:themeColor="accent1"/>
                <w:sz w:val="22"/>
                <w:szCs w:val="22"/>
              </w:rPr>
            </w:pPr>
            <w:r>
              <w:rPr>
                <w:color w:val="4F81BD" w:themeColor="accent1"/>
              </w:rPr>
              <w:t>Assessments indicate an attainment gap in reading between our disadvantaged pupils and their peers which is compounded by less engagement in supporting reading at home</w:t>
            </w:r>
          </w:p>
        </w:tc>
      </w:tr>
      <w:tr w:rsidR="00AE5B46" w14:paraId="725B021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5858D" w14:textId="77777777" w:rsidR="00AE5B46" w:rsidRDefault="007E455A">
            <w:pPr>
              <w:pStyle w:val="TableRow"/>
              <w:rPr>
                <w:color w:val="00B050"/>
                <w:sz w:val="22"/>
                <w:szCs w:val="22"/>
              </w:rPr>
            </w:pPr>
            <w:r>
              <w:rPr>
                <w:color w:val="00B050"/>
                <w:sz w:val="22"/>
                <w:szCs w:val="22"/>
              </w:rPr>
              <w:t>3.</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14399" w14:textId="77777777" w:rsidR="00AE5B46" w:rsidRDefault="007E455A">
            <w:pPr>
              <w:pStyle w:val="TableRowCentered"/>
              <w:ind w:left="0"/>
              <w:jc w:val="left"/>
              <w:rPr>
                <w:color w:val="00B050"/>
                <w:sz w:val="22"/>
                <w:szCs w:val="22"/>
              </w:rPr>
            </w:pPr>
            <w:r>
              <w:rPr>
                <w:color w:val="00B050"/>
              </w:rPr>
              <w:t xml:space="preserve">Some disadvantaged pupils including those entitled to Pupil Premium Plus, enter school having faced adversity, trauma, emotional and mental health needs within their family circumstances and require specific, targeted support. </w:t>
            </w:r>
          </w:p>
        </w:tc>
      </w:tr>
      <w:tr w:rsidR="00AE5B46" w14:paraId="060EC711"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C57CB" w14:textId="77777777" w:rsidR="00AE5B46" w:rsidRDefault="007E455A">
            <w:pPr>
              <w:pStyle w:val="TableRow"/>
              <w:rPr>
                <w:color w:val="F79646" w:themeColor="accent6"/>
              </w:rPr>
            </w:pPr>
            <w:r>
              <w:rPr>
                <w:color w:val="F79646" w:themeColor="accent6"/>
              </w:rPr>
              <w:t>4</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0D100" w14:textId="77777777" w:rsidR="00AE5B46" w:rsidRDefault="007E455A">
            <w:pPr>
              <w:pStyle w:val="TableRowCentered"/>
              <w:ind w:left="0"/>
              <w:jc w:val="left"/>
              <w:rPr>
                <w:color w:val="F79646" w:themeColor="accent6"/>
                <w:szCs w:val="24"/>
              </w:rPr>
            </w:pPr>
            <w:r>
              <w:rPr>
                <w:iCs/>
                <w:color w:val="F79646" w:themeColor="accent6"/>
                <w:szCs w:val="24"/>
              </w:rPr>
              <w:t>The Cultural Capital experiences of pupils eligible for Pupil Premium is low compared to their peers impacting on their aspirations and ability to reach their full potential.</w:t>
            </w:r>
          </w:p>
        </w:tc>
      </w:tr>
      <w:tr w:rsidR="00AE5B46" w14:paraId="00E9066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79763" w14:textId="77777777" w:rsidR="00AE5B46" w:rsidRDefault="007E455A">
            <w:pPr>
              <w:pStyle w:val="TableRow"/>
              <w:rPr>
                <w:color w:val="7030A0"/>
                <w:sz w:val="22"/>
                <w:szCs w:val="22"/>
              </w:rPr>
            </w:pPr>
            <w:r>
              <w:rPr>
                <w:color w:val="7030A0"/>
                <w:sz w:val="22"/>
                <w:szCs w:val="22"/>
              </w:rPr>
              <w:t>5</w:t>
            </w:r>
          </w:p>
        </w:tc>
        <w:tc>
          <w:tcPr>
            <w:tcW w:w="8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7A45A" w14:textId="77777777" w:rsidR="00AE5B46" w:rsidRDefault="007E455A">
            <w:pPr>
              <w:pStyle w:val="TableRowCentered"/>
              <w:jc w:val="left"/>
              <w:rPr>
                <w:iCs/>
                <w:color w:val="7030A0"/>
                <w:sz w:val="22"/>
                <w:szCs w:val="22"/>
              </w:rPr>
            </w:pPr>
            <w:r>
              <w:rPr>
                <w:color w:val="7030A0"/>
              </w:rPr>
              <w:t>Attendance rates for disadvantaged pupils are not in line with non PP pupils</w:t>
            </w:r>
          </w:p>
        </w:tc>
      </w:tr>
    </w:tbl>
    <w:p w14:paraId="06A7AB56" w14:textId="77777777" w:rsidR="00AE5B46" w:rsidRDefault="007E455A">
      <w:pPr>
        <w:pStyle w:val="Heading2"/>
        <w:spacing w:before="600"/>
      </w:pPr>
      <w:bookmarkStart w:id="16" w:name="_Toc443397160"/>
      <w:r>
        <w:t xml:space="preserve">Intended outcomes </w:t>
      </w:r>
    </w:p>
    <w:p w14:paraId="6964B6C4" w14:textId="77777777" w:rsidR="00AE5B46" w:rsidRDefault="007E455A">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252" w:type="pct"/>
        <w:tblCellMar>
          <w:left w:w="10" w:type="dxa"/>
          <w:right w:w="10" w:type="dxa"/>
        </w:tblCellMar>
        <w:tblLook w:val="04A0" w:firstRow="1" w:lastRow="0" w:firstColumn="1" w:lastColumn="0" w:noHBand="0" w:noVBand="1"/>
      </w:tblPr>
      <w:tblGrid>
        <w:gridCol w:w="4462"/>
        <w:gridCol w:w="5502"/>
      </w:tblGrid>
      <w:tr w:rsidR="00AE5B46" w14:paraId="4045E897" w14:textId="77777777">
        <w:trPr>
          <w:trHeight w:val="549"/>
        </w:trPr>
        <w:tc>
          <w:tcPr>
            <w:tcW w:w="44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7C46F33" w14:textId="77777777" w:rsidR="00AE5B46" w:rsidRDefault="007E455A">
            <w:pPr>
              <w:pStyle w:val="TableHeader"/>
              <w:jc w:val="left"/>
            </w:pPr>
            <w:r>
              <w:t>Intended outcome</w:t>
            </w:r>
          </w:p>
        </w:tc>
        <w:tc>
          <w:tcPr>
            <w:tcW w:w="55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5EAEAFE" w14:textId="77777777" w:rsidR="00AE5B46" w:rsidRDefault="007E455A">
            <w:pPr>
              <w:pStyle w:val="TableHeader"/>
              <w:jc w:val="left"/>
            </w:pPr>
            <w:r>
              <w:t>Success criteria</w:t>
            </w:r>
          </w:p>
        </w:tc>
      </w:tr>
      <w:tr w:rsidR="00AE5B46" w14:paraId="14E5C6A4" w14:textId="77777777">
        <w:trPr>
          <w:trHeight w:val="2113"/>
        </w:trPr>
        <w:tc>
          <w:tcPr>
            <w:tcW w:w="4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8CC49" w14:textId="77777777" w:rsidR="00AE5B46" w:rsidRDefault="007E455A">
            <w:pPr>
              <w:pStyle w:val="TableRow"/>
              <w:numPr>
                <w:ilvl w:val="0"/>
                <w:numId w:val="14"/>
              </w:numPr>
              <w:rPr>
                <w:color w:val="FF0000"/>
                <w:sz w:val="20"/>
                <w:szCs w:val="20"/>
              </w:rPr>
            </w:pPr>
            <w:r>
              <w:rPr>
                <w:color w:val="FF0000"/>
              </w:rPr>
              <w:t>Narrow the gap between the proportion of disadvantaged children and non-disadvantaged children achieving the expected standards in Early Years</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1E7C8" w14:textId="77777777" w:rsidR="00AE5B46" w:rsidRDefault="007E455A">
            <w:pPr>
              <w:pStyle w:val="TableRowCentered"/>
              <w:numPr>
                <w:ilvl w:val="0"/>
                <w:numId w:val="17"/>
              </w:numPr>
              <w:jc w:val="left"/>
              <w:rPr>
                <w:color w:val="FF0000"/>
                <w:sz w:val="20"/>
              </w:rPr>
            </w:pPr>
            <w:r>
              <w:rPr>
                <w:color w:val="FF0000"/>
              </w:rPr>
              <w:t xml:space="preserve">To increase the proportion of Pupil Premium children achieving a Good Level of Development </w:t>
            </w:r>
          </w:p>
        </w:tc>
      </w:tr>
      <w:tr w:rsidR="00AE5B46" w14:paraId="1F28BF67" w14:textId="77777777">
        <w:trPr>
          <w:trHeight w:val="1796"/>
        </w:trPr>
        <w:tc>
          <w:tcPr>
            <w:tcW w:w="4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3308" w14:textId="77777777" w:rsidR="00AE5B46" w:rsidRDefault="007E455A">
            <w:pPr>
              <w:pStyle w:val="TableRow"/>
              <w:numPr>
                <w:ilvl w:val="0"/>
                <w:numId w:val="14"/>
              </w:numPr>
              <w:rPr>
                <w:color w:val="4F81BD" w:themeColor="accent1"/>
                <w:sz w:val="20"/>
                <w:szCs w:val="20"/>
              </w:rPr>
            </w:pPr>
            <w:r>
              <w:rPr>
                <w:color w:val="4F81BD" w:themeColor="accent1"/>
              </w:rPr>
              <w:t>Disadvantaged pupils to make increased rates of progress in reading and to develop a love of reading</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C8F40" w14:textId="77777777" w:rsidR="00AE5B46" w:rsidRDefault="007E455A">
            <w:pPr>
              <w:pStyle w:val="TableRowCentered"/>
              <w:numPr>
                <w:ilvl w:val="0"/>
                <w:numId w:val="16"/>
              </w:numPr>
              <w:jc w:val="left"/>
              <w:rPr>
                <w:color w:val="4F81BD" w:themeColor="accent1"/>
                <w:szCs w:val="24"/>
              </w:rPr>
            </w:pPr>
            <w:r>
              <w:rPr>
                <w:color w:val="4F81BD" w:themeColor="accent1"/>
                <w:szCs w:val="24"/>
              </w:rPr>
              <w:t>To increase the proportion of disadvantaged children achieving at least the expected standard in reading (or above)</w:t>
            </w:r>
          </w:p>
          <w:p w14:paraId="70C05FD1" w14:textId="77777777" w:rsidR="00AE5B46" w:rsidRDefault="007E455A">
            <w:pPr>
              <w:pStyle w:val="TableRowCentered"/>
              <w:numPr>
                <w:ilvl w:val="0"/>
                <w:numId w:val="16"/>
              </w:numPr>
              <w:jc w:val="left"/>
              <w:rPr>
                <w:color w:val="4F81BD" w:themeColor="accent1"/>
                <w:sz w:val="20"/>
              </w:rPr>
            </w:pPr>
            <w:r>
              <w:rPr>
                <w:color w:val="4F81BD" w:themeColor="accent1"/>
                <w:szCs w:val="24"/>
              </w:rPr>
              <w:t>Children develop a love of reading</w:t>
            </w:r>
            <w:r>
              <w:rPr>
                <w:color w:val="4F81BD" w:themeColor="accent1"/>
                <w:sz w:val="20"/>
              </w:rPr>
              <w:t xml:space="preserve">  </w:t>
            </w:r>
          </w:p>
        </w:tc>
      </w:tr>
      <w:tr w:rsidR="00AE5B46" w14:paraId="4EE1B491" w14:textId="77777777">
        <w:trPr>
          <w:trHeight w:val="2663"/>
        </w:trPr>
        <w:tc>
          <w:tcPr>
            <w:tcW w:w="4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38A3D" w14:textId="77777777" w:rsidR="00AE5B46" w:rsidRDefault="007E455A">
            <w:pPr>
              <w:pStyle w:val="TableRow"/>
              <w:rPr>
                <w:color w:val="00B050"/>
              </w:rPr>
            </w:pPr>
            <w:r>
              <w:rPr>
                <w:color w:val="00B050"/>
              </w:rPr>
              <w:t>3   To provide specific, targeted      support to disadvantaged children (including those in receipt of Pupil Premium Plus funding) through effective trauma based CPD for staff. Staff to further develop their understanding of trauma based strategies to support those in need.</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B2C5D" w14:textId="77777777" w:rsidR="00AE5B46" w:rsidRDefault="007E455A">
            <w:pPr>
              <w:pStyle w:val="TableRowCentered"/>
              <w:numPr>
                <w:ilvl w:val="0"/>
                <w:numId w:val="15"/>
              </w:numPr>
              <w:jc w:val="left"/>
              <w:rPr>
                <w:color w:val="00B050"/>
                <w:szCs w:val="24"/>
              </w:rPr>
            </w:pPr>
            <w:r>
              <w:rPr>
                <w:color w:val="00B050"/>
                <w:szCs w:val="24"/>
              </w:rPr>
              <w:t>Swift, targeted support offered to disadvantaged children and their families</w:t>
            </w:r>
          </w:p>
          <w:p w14:paraId="4081BC55" w14:textId="77777777" w:rsidR="00AE5B46" w:rsidRDefault="007E455A">
            <w:pPr>
              <w:pStyle w:val="TableRowCentered"/>
              <w:numPr>
                <w:ilvl w:val="0"/>
                <w:numId w:val="15"/>
              </w:numPr>
              <w:jc w:val="left"/>
              <w:rPr>
                <w:color w:val="00B050"/>
                <w:szCs w:val="24"/>
              </w:rPr>
            </w:pPr>
            <w:r>
              <w:rPr>
                <w:color w:val="00B050"/>
                <w:szCs w:val="24"/>
              </w:rPr>
              <w:t>Disadvantage children enabled to reach their potential</w:t>
            </w:r>
          </w:p>
          <w:p w14:paraId="4C22ECD5" w14:textId="77777777" w:rsidR="00AE5B46" w:rsidRDefault="007E455A">
            <w:pPr>
              <w:pStyle w:val="TableRowCentered"/>
              <w:numPr>
                <w:ilvl w:val="0"/>
                <w:numId w:val="15"/>
              </w:numPr>
              <w:jc w:val="left"/>
              <w:rPr>
                <w:color w:val="00B050"/>
                <w:szCs w:val="24"/>
              </w:rPr>
            </w:pPr>
            <w:r>
              <w:rPr>
                <w:color w:val="00B050"/>
                <w:szCs w:val="24"/>
              </w:rPr>
              <w:t>Staff trained in specialist field</w:t>
            </w:r>
          </w:p>
          <w:p w14:paraId="72E48D0E" w14:textId="77777777" w:rsidR="00AE5B46" w:rsidRDefault="007E455A">
            <w:pPr>
              <w:pStyle w:val="TableRowCentered"/>
              <w:numPr>
                <w:ilvl w:val="0"/>
                <w:numId w:val="15"/>
              </w:numPr>
              <w:jc w:val="left"/>
              <w:rPr>
                <w:color w:val="00B050"/>
                <w:szCs w:val="24"/>
              </w:rPr>
            </w:pPr>
            <w:r>
              <w:rPr>
                <w:rFonts w:cs="Arial"/>
                <w:color w:val="00B050"/>
                <w:szCs w:val="24"/>
                <w:shd w:val="clear" w:color="auto" w:fill="FFFFFF"/>
              </w:rPr>
              <w:t xml:space="preserve">Improved understanding of trauma </w:t>
            </w:r>
          </w:p>
          <w:p w14:paraId="45043E95" w14:textId="77777777" w:rsidR="00AE5B46" w:rsidRDefault="007E455A">
            <w:pPr>
              <w:pStyle w:val="TableRowCentered"/>
              <w:numPr>
                <w:ilvl w:val="0"/>
                <w:numId w:val="15"/>
              </w:numPr>
              <w:jc w:val="left"/>
              <w:rPr>
                <w:color w:val="00B050"/>
                <w:szCs w:val="24"/>
              </w:rPr>
            </w:pPr>
            <w:r>
              <w:rPr>
                <w:rFonts w:cs="Arial"/>
                <w:color w:val="00B050"/>
                <w:szCs w:val="24"/>
                <w:shd w:val="clear" w:color="auto" w:fill="FFFFFF"/>
              </w:rPr>
              <w:t>Strategies to support children embedded in school</w:t>
            </w:r>
          </w:p>
        </w:tc>
      </w:tr>
      <w:tr w:rsidR="00AE5B46" w14:paraId="4607BF1E" w14:textId="77777777">
        <w:trPr>
          <w:trHeight w:val="2958"/>
        </w:trPr>
        <w:tc>
          <w:tcPr>
            <w:tcW w:w="4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901BB" w14:textId="77777777" w:rsidR="00AE5B46" w:rsidRDefault="007E455A">
            <w:pPr>
              <w:pStyle w:val="TableRow"/>
              <w:numPr>
                <w:ilvl w:val="0"/>
                <w:numId w:val="19"/>
              </w:numPr>
              <w:rPr>
                <w:color w:val="F79646" w:themeColor="accent6"/>
              </w:rPr>
            </w:pPr>
            <w:r>
              <w:rPr>
                <w:color w:val="F79646" w:themeColor="accent6"/>
              </w:rPr>
              <w:t>To enrich the Cultural Capital of our disadvantaged children through sustaining and further enhancing our personal development programme and enrichment curriculum to inspire children to achieve and raise their aspirations for their future</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441B7" w14:textId="77777777" w:rsidR="00AE5B46" w:rsidRDefault="007E455A">
            <w:pPr>
              <w:pStyle w:val="TableRowCentered"/>
              <w:numPr>
                <w:ilvl w:val="0"/>
                <w:numId w:val="15"/>
              </w:numPr>
              <w:jc w:val="left"/>
              <w:rPr>
                <w:color w:val="F79646" w:themeColor="accent6"/>
                <w:szCs w:val="24"/>
              </w:rPr>
            </w:pPr>
            <w:r>
              <w:rPr>
                <w:color w:val="F79646" w:themeColor="accent6"/>
                <w:szCs w:val="24"/>
              </w:rPr>
              <w:t>Disadvantaged children access rich and varied experiences and opportunities</w:t>
            </w:r>
            <w:r>
              <w:rPr>
                <w:rFonts w:cs="Arial"/>
                <w:color w:val="F79646" w:themeColor="accent6"/>
                <w:szCs w:val="24"/>
                <w:shd w:val="clear" w:color="auto" w:fill="FFFFFF"/>
              </w:rPr>
              <w:t>. </w:t>
            </w:r>
          </w:p>
          <w:p w14:paraId="44FA0111" w14:textId="77777777" w:rsidR="00AE5B46" w:rsidRDefault="007E455A">
            <w:pPr>
              <w:pStyle w:val="TableRowCentered"/>
              <w:numPr>
                <w:ilvl w:val="0"/>
                <w:numId w:val="15"/>
              </w:numPr>
              <w:jc w:val="left"/>
              <w:rPr>
                <w:color w:val="F79646" w:themeColor="accent6"/>
                <w:szCs w:val="24"/>
              </w:rPr>
            </w:pPr>
            <w:r>
              <w:rPr>
                <w:color w:val="F79646" w:themeColor="accent6"/>
                <w:szCs w:val="24"/>
              </w:rPr>
              <w:t>Disadvantaged children equipped with essential knowledge and experiences raising their aspirations for future success</w:t>
            </w:r>
          </w:p>
        </w:tc>
      </w:tr>
      <w:tr w:rsidR="00AE5B46" w14:paraId="55F561C6" w14:textId="77777777">
        <w:trPr>
          <w:trHeight w:val="951"/>
        </w:trPr>
        <w:tc>
          <w:tcPr>
            <w:tcW w:w="4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C8DA" w14:textId="77777777" w:rsidR="00AE5B46" w:rsidRDefault="007E455A">
            <w:pPr>
              <w:pStyle w:val="TableRow"/>
              <w:rPr>
                <w:color w:val="7030A0"/>
              </w:rPr>
            </w:pPr>
            <w:r>
              <w:rPr>
                <w:color w:val="7030A0"/>
              </w:rPr>
              <w:t>5. To increase persistent attendance rates of disadvantaged pupils</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51CB3" w14:textId="77777777" w:rsidR="00AE5B46" w:rsidRDefault="007E455A">
            <w:pPr>
              <w:pStyle w:val="TableRowCentered"/>
              <w:numPr>
                <w:ilvl w:val="0"/>
                <w:numId w:val="15"/>
              </w:numPr>
              <w:jc w:val="left"/>
              <w:rPr>
                <w:color w:val="7030A0"/>
                <w:szCs w:val="24"/>
              </w:rPr>
            </w:pPr>
            <w:r>
              <w:rPr>
                <w:color w:val="7030A0"/>
                <w:szCs w:val="24"/>
              </w:rPr>
              <w:t>Sustain high rates of attendance</w:t>
            </w:r>
          </w:p>
          <w:p w14:paraId="057AE023" w14:textId="77777777" w:rsidR="00AE5B46" w:rsidRDefault="007E455A">
            <w:pPr>
              <w:pStyle w:val="TableRowCentered"/>
              <w:numPr>
                <w:ilvl w:val="0"/>
                <w:numId w:val="15"/>
              </w:numPr>
              <w:jc w:val="left"/>
              <w:rPr>
                <w:color w:val="7030A0"/>
                <w:szCs w:val="24"/>
              </w:rPr>
            </w:pPr>
            <w:r>
              <w:rPr>
                <w:color w:val="7030A0"/>
                <w:szCs w:val="24"/>
              </w:rPr>
              <w:t>Effective deployment of PSA providing targeted support</w:t>
            </w:r>
          </w:p>
        </w:tc>
      </w:tr>
    </w:tbl>
    <w:p w14:paraId="41B4D893" w14:textId="77777777" w:rsidR="00AE5B46" w:rsidRDefault="00AE5B46">
      <w:pPr>
        <w:pStyle w:val="Heading2"/>
        <w:rPr>
          <w:sz w:val="28"/>
          <w:szCs w:val="28"/>
        </w:rPr>
      </w:pPr>
    </w:p>
    <w:p w14:paraId="51E54B9B" w14:textId="77777777" w:rsidR="00AE5B46" w:rsidRDefault="007E455A">
      <w:pPr>
        <w:pStyle w:val="Heading2"/>
        <w:rPr>
          <w:sz w:val="28"/>
          <w:szCs w:val="28"/>
        </w:rPr>
      </w:pPr>
      <w:r>
        <w:rPr>
          <w:sz w:val="28"/>
          <w:szCs w:val="28"/>
        </w:rPr>
        <w:t>Activity in this academic year</w:t>
      </w:r>
    </w:p>
    <w:p w14:paraId="649248BB" w14:textId="77777777" w:rsidR="00AE5B46" w:rsidRDefault="007E455A">
      <w:pPr>
        <w:spacing w:after="480"/>
      </w:pPr>
      <w:r>
        <w:t xml:space="preserve">This details how we intend to spend our pupil premium (and recovery premium funding) </w:t>
      </w:r>
      <w:r>
        <w:rPr>
          <w:b/>
          <w:bCs/>
        </w:rPr>
        <w:t>this academic year</w:t>
      </w:r>
      <w:r>
        <w:t xml:space="preserve"> to address the challenges listed above.</w:t>
      </w:r>
    </w:p>
    <w:p w14:paraId="5AFD1C74" w14:textId="77777777" w:rsidR="00AE5B46" w:rsidRDefault="007E455A">
      <w:pPr>
        <w:pStyle w:val="Heading3"/>
        <w:rPr>
          <w:sz w:val="24"/>
          <w:szCs w:val="24"/>
        </w:rPr>
      </w:pPr>
      <w:r>
        <w:rPr>
          <w:sz w:val="24"/>
          <w:szCs w:val="24"/>
        </w:rPr>
        <w:t>Teaching (for example, CPD, recruitment and retention)</w:t>
      </w:r>
    </w:p>
    <w:p w14:paraId="3B3964E9" w14:textId="77777777" w:rsidR="00AE5B46" w:rsidRDefault="007E455A">
      <w:pPr>
        <w:rPr>
          <w:b/>
        </w:rPr>
      </w:pPr>
      <w:r>
        <w:t>Budgeted cost: £48,500</w:t>
      </w:r>
    </w:p>
    <w:tbl>
      <w:tblPr>
        <w:tblW w:w="5000" w:type="pct"/>
        <w:tblCellMar>
          <w:left w:w="10" w:type="dxa"/>
          <w:right w:w="10" w:type="dxa"/>
        </w:tblCellMar>
        <w:tblLook w:val="04A0" w:firstRow="1" w:lastRow="0" w:firstColumn="1" w:lastColumn="0" w:noHBand="0" w:noVBand="1"/>
      </w:tblPr>
      <w:tblGrid>
        <w:gridCol w:w="4106"/>
        <w:gridCol w:w="3849"/>
        <w:gridCol w:w="1531"/>
      </w:tblGrid>
      <w:tr w:rsidR="00AE5B46" w14:paraId="0825B17E" w14:textId="77777777">
        <w:tc>
          <w:tcPr>
            <w:tcW w:w="41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3E0FF29" w14:textId="77777777" w:rsidR="00AE5B46" w:rsidRDefault="007E455A">
            <w:pPr>
              <w:pStyle w:val="TableHeader"/>
              <w:jc w:val="left"/>
            </w:pPr>
            <w:r>
              <w:t>Activity</w:t>
            </w:r>
          </w:p>
        </w:tc>
        <w:tc>
          <w:tcPr>
            <w:tcW w:w="38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9A98A6F" w14:textId="77777777" w:rsidR="00AE5B46" w:rsidRDefault="007E455A">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8308330" w14:textId="77777777" w:rsidR="00AE5B46" w:rsidRDefault="007E455A">
            <w:pPr>
              <w:pStyle w:val="TableHeader"/>
              <w:jc w:val="left"/>
            </w:pPr>
            <w:r>
              <w:t>Challenge number(s) addressed</w:t>
            </w:r>
          </w:p>
        </w:tc>
      </w:tr>
      <w:tr w:rsidR="00AE5B46" w14:paraId="10B2EE9C"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6D537" w14:textId="77777777" w:rsidR="00AE5B46" w:rsidRDefault="007E455A">
            <w:pPr>
              <w:pStyle w:val="TableRow"/>
              <w:rPr>
                <w:color w:val="FF0000"/>
                <w:sz w:val="20"/>
                <w:szCs w:val="20"/>
              </w:rPr>
            </w:pPr>
            <w:r>
              <w:rPr>
                <w:color w:val="FF0000"/>
                <w:sz w:val="20"/>
                <w:szCs w:val="20"/>
              </w:rPr>
              <w:t>Quality First Teaching and Teaching Assistant Intervention across school</w:t>
            </w:r>
          </w:p>
          <w:p w14:paraId="6BFE596C" w14:textId="77777777" w:rsidR="00AE5B46" w:rsidRDefault="00AE5B46">
            <w:pPr>
              <w:pStyle w:val="TableRow"/>
              <w:rPr>
                <w:color w:val="FF0000"/>
                <w:sz w:val="20"/>
                <w:szCs w:val="20"/>
              </w:rPr>
            </w:pPr>
          </w:p>
          <w:p w14:paraId="17B97827" w14:textId="77777777" w:rsidR="00AE5B46" w:rsidRDefault="007E455A">
            <w:pPr>
              <w:pStyle w:val="TableRow"/>
              <w:numPr>
                <w:ilvl w:val="0"/>
                <w:numId w:val="18"/>
              </w:numPr>
              <w:rPr>
                <w:color w:val="FF0000"/>
                <w:sz w:val="20"/>
                <w:szCs w:val="20"/>
              </w:rPr>
            </w:pPr>
            <w:r>
              <w:rPr>
                <w:color w:val="FF0000"/>
                <w:sz w:val="20"/>
                <w:szCs w:val="20"/>
              </w:rPr>
              <w:t>Following the successful model applied in the EYFS department, increase staffing in KS1 including the introduction of an additional Y1 teaching space resulting in reduced group teaching sizes.</w:t>
            </w:r>
          </w:p>
          <w:p w14:paraId="414323A5" w14:textId="77777777" w:rsidR="00AE5B46" w:rsidRDefault="00AE5B46">
            <w:pPr>
              <w:pStyle w:val="TableRow"/>
              <w:ind w:left="777"/>
              <w:rPr>
                <w:color w:val="FF0000"/>
                <w:sz w:val="20"/>
                <w:szCs w:val="20"/>
              </w:rPr>
            </w:pPr>
          </w:p>
          <w:p w14:paraId="47BB429D" w14:textId="77777777" w:rsidR="00AE5B46" w:rsidRDefault="007E455A">
            <w:pPr>
              <w:pStyle w:val="TableRow"/>
              <w:numPr>
                <w:ilvl w:val="0"/>
                <w:numId w:val="18"/>
              </w:numPr>
              <w:rPr>
                <w:color w:val="FF0000"/>
                <w:sz w:val="20"/>
                <w:szCs w:val="20"/>
              </w:rPr>
            </w:pPr>
            <w:r>
              <w:rPr>
                <w:color w:val="FF0000"/>
                <w:sz w:val="20"/>
                <w:szCs w:val="20"/>
              </w:rPr>
              <w:t>Sustain the strategic deployment of Teaching Assistants across school focusing on specific needs and interventions.</w:t>
            </w:r>
          </w:p>
          <w:p w14:paraId="75F75A6C" w14:textId="77777777" w:rsidR="00AE5B46" w:rsidRDefault="00AE5B46">
            <w:pPr>
              <w:pStyle w:val="TableRow"/>
              <w:ind w:left="777"/>
              <w:rPr>
                <w:color w:val="FF0000"/>
                <w:sz w:val="20"/>
                <w:szCs w:val="20"/>
              </w:rPr>
            </w:pPr>
          </w:p>
          <w:p w14:paraId="2D54D5D3" w14:textId="77777777" w:rsidR="00AE5B46" w:rsidRDefault="00AE5B46">
            <w:pPr>
              <w:pStyle w:val="TableRow"/>
              <w:rPr>
                <w:color w:val="FF0000"/>
                <w:sz w:val="20"/>
                <w:szCs w:val="20"/>
              </w:rPr>
            </w:pP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CB68" w14:textId="77777777" w:rsidR="00AE5B46" w:rsidRDefault="007E455A">
            <w:pPr>
              <w:pStyle w:val="TableRowCentered"/>
              <w:jc w:val="left"/>
              <w:rPr>
                <w:color w:val="FF0000"/>
                <w:sz w:val="20"/>
              </w:rPr>
            </w:pPr>
            <w:r>
              <w:rPr>
                <w:color w:val="FF0000"/>
                <w:sz w:val="20"/>
              </w:rPr>
              <w:t>Evidence indicates that high quality teaching is the most powerful way for schools to improve pupil attainment, particularly for socio-economically disadvantaged students.</w:t>
            </w:r>
          </w:p>
          <w:p w14:paraId="35D720C2" w14:textId="77777777" w:rsidR="00AE5B46" w:rsidRDefault="00AE5B46">
            <w:pPr>
              <w:pStyle w:val="TableRowCentered"/>
              <w:jc w:val="left"/>
              <w:rPr>
                <w:rFonts w:cs="Arial"/>
                <w:color w:val="FF0000"/>
                <w:sz w:val="20"/>
                <w:shd w:val="clear" w:color="auto" w:fill="FFFFFF"/>
              </w:rPr>
            </w:pPr>
          </w:p>
          <w:p w14:paraId="1910935D" w14:textId="77777777" w:rsidR="00AE5B46" w:rsidRDefault="007E455A">
            <w:pPr>
              <w:pStyle w:val="TableRowCentered"/>
              <w:jc w:val="left"/>
              <w:rPr>
                <w:rFonts w:cs="Arial"/>
                <w:color w:val="FF0000"/>
                <w:sz w:val="20"/>
                <w:shd w:val="clear" w:color="auto" w:fill="FFFFFF"/>
              </w:rPr>
            </w:pPr>
            <w:r>
              <w:rPr>
                <w:rFonts w:cs="Arial"/>
                <w:color w:val="FF0000"/>
                <w:sz w:val="20"/>
                <w:shd w:val="clear" w:color="auto" w:fill="FFFFFF"/>
              </w:rPr>
              <w:t>EEF Guide to Pupil Premium</w:t>
            </w:r>
          </w:p>
          <w:p w14:paraId="2BF204F1" w14:textId="77777777" w:rsidR="00AE5B46" w:rsidRDefault="00AE5B46">
            <w:pPr>
              <w:pStyle w:val="TableRowCentered"/>
              <w:jc w:val="left"/>
              <w:rPr>
                <w:rFonts w:cs="Arial"/>
                <w:color w:val="FF0000"/>
                <w:sz w:val="20"/>
                <w:shd w:val="clear" w:color="auto" w:fill="FFFFFF"/>
              </w:rPr>
            </w:pPr>
          </w:p>
          <w:p w14:paraId="7EB46731" w14:textId="77777777" w:rsidR="00AE5B46" w:rsidRDefault="007E455A">
            <w:pPr>
              <w:pStyle w:val="TableRowCentered"/>
              <w:jc w:val="left"/>
              <w:rPr>
                <w:rFonts w:cs="Arial"/>
                <w:color w:val="FF0000"/>
                <w:sz w:val="20"/>
              </w:rPr>
            </w:pPr>
            <w:r>
              <w:rPr>
                <w:rFonts w:cs="Arial"/>
                <w:color w:val="FF0000"/>
                <w:sz w:val="20"/>
                <w:shd w:val="clear" w:color="auto" w:fill="FFFFFF"/>
              </w:rPr>
              <w:t>Well-evidenced teaching assistant interventions can be targeted at pupils that require additional support and can help previously low attaining pupils overcome barriers to learning and ‘catch up’ with previously higher attaining pupils.</w:t>
            </w:r>
          </w:p>
          <w:p w14:paraId="69E7B43D" w14:textId="77777777" w:rsidR="00AE5B46" w:rsidRDefault="00AE5B46">
            <w:pPr>
              <w:pStyle w:val="TableRowCentered"/>
              <w:jc w:val="left"/>
              <w:rPr>
                <w:i/>
                <w:color w:val="FF0000"/>
                <w:sz w:val="20"/>
              </w:rPr>
            </w:pPr>
          </w:p>
          <w:p w14:paraId="78FA88A9" w14:textId="77777777" w:rsidR="00AE5B46" w:rsidRDefault="007E455A">
            <w:pPr>
              <w:pStyle w:val="TableRowCentered"/>
              <w:jc w:val="left"/>
              <w:rPr>
                <w:color w:val="FF0000"/>
                <w:sz w:val="20"/>
              </w:rPr>
            </w:pPr>
            <w:r>
              <w:rPr>
                <w:i/>
                <w:color w:val="FF0000"/>
                <w:sz w:val="20"/>
              </w:rPr>
              <w:t>EEF Toolkit: Teaching Assistant Intervention – additional 4 months progress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9A8F1" w14:textId="77777777" w:rsidR="00AE5B46" w:rsidRDefault="007E455A">
            <w:pPr>
              <w:pStyle w:val="TableRowCentered"/>
              <w:jc w:val="left"/>
              <w:rPr>
                <w:color w:val="FF0000"/>
                <w:sz w:val="20"/>
              </w:rPr>
            </w:pPr>
            <w:r>
              <w:rPr>
                <w:color w:val="FF0000"/>
                <w:sz w:val="20"/>
              </w:rPr>
              <w:t>1, 2, 3</w:t>
            </w:r>
          </w:p>
        </w:tc>
      </w:tr>
      <w:tr w:rsidR="00AE5B46" w14:paraId="7E30A415" w14:textId="77777777">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88DF8" w14:textId="77777777" w:rsidR="00AE5B46" w:rsidRDefault="007E455A">
            <w:pPr>
              <w:pStyle w:val="TableRow"/>
              <w:rPr>
                <w:rFonts w:cs="Arial"/>
                <w:color w:val="FF0000"/>
                <w:sz w:val="20"/>
                <w:szCs w:val="20"/>
              </w:rPr>
            </w:pPr>
            <w:r>
              <w:rPr>
                <w:rFonts w:cs="Arial"/>
                <w:color w:val="FF0000"/>
                <w:sz w:val="20"/>
                <w:szCs w:val="20"/>
              </w:rPr>
              <w:t xml:space="preserve">Continual Professional Development – </w:t>
            </w:r>
          </w:p>
          <w:p w14:paraId="1AEB3EE2" w14:textId="77777777" w:rsidR="00AE5B46" w:rsidRDefault="007E455A">
            <w:pPr>
              <w:pStyle w:val="TableRow"/>
              <w:rPr>
                <w:rFonts w:cs="Arial"/>
                <w:color w:val="FF0000"/>
                <w:sz w:val="20"/>
                <w:szCs w:val="20"/>
              </w:rPr>
            </w:pPr>
            <w:r>
              <w:rPr>
                <w:rFonts w:cs="Arial"/>
                <w:color w:val="FF0000"/>
                <w:sz w:val="20"/>
                <w:szCs w:val="20"/>
              </w:rPr>
              <w:t>Provide highly effective CPD across the school for all staff robustly linked to the school improvement plan:</w:t>
            </w:r>
          </w:p>
          <w:p w14:paraId="4DD82B22" w14:textId="77777777" w:rsidR="00AE5B46" w:rsidRDefault="00AE5B46">
            <w:pPr>
              <w:pStyle w:val="TableRow"/>
              <w:ind w:left="0"/>
              <w:rPr>
                <w:rFonts w:cs="Arial"/>
                <w:color w:val="FF0000"/>
                <w:sz w:val="20"/>
                <w:szCs w:val="20"/>
              </w:rPr>
            </w:pPr>
          </w:p>
        </w:tc>
        <w:tc>
          <w:tcPr>
            <w:tcW w:w="3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B98AE" w14:textId="77777777" w:rsidR="00AE5B46" w:rsidRDefault="007E455A">
            <w:pPr>
              <w:pStyle w:val="TableRowCentered"/>
              <w:jc w:val="left"/>
              <w:rPr>
                <w:rFonts w:cs="Arial"/>
                <w:i/>
                <w:color w:val="FF0000"/>
                <w:sz w:val="20"/>
                <w:shd w:val="clear" w:color="auto" w:fill="FFFFFF" w:themeFill="background1"/>
              </w:rPr>
            </w:pPr>
            <w:r>
              <w:rPr>
                <w:color w:val="FF0000"/>
                <w:sz w:val="20"/>
              </w:rPr>
              <w:t>Ensure that professional development effectively builds knowledge, motivates staff, develops teaching techniques, and embeds practice – ensure robust links to SEF/SIP</w:t>
            </w:r>
          </w:p>
          <w:p w14:paraId="671D498A" w14:textId="77777777" w:rsidR="00AE5B46" w:rsidRDefault="00AE5B46">
            <w:pPr>
              <w:pStyle w:val="TableRowCentered"/>
              <w:jc w:val="left"/>
              <w:rPr>
                <w:rFonts w:cs="Arial"/>
                <w:i/>
                <w:color w:val="FF0000"/>
                <w:sz w:val="20"/>
                <w:shd w:val="clear" w:color="auto" w:fill="FFFFFF" w:themeFill="background1"/>
              </w:rPr>
            </w:pPr>
          </w:p>
          <w:p w14:paraId="699B168F" w14:textId="77777777" w:rsidR="00AE5B46" w:rsidRDefault="007E455A">
            <w:pPr>
              <w:pStyle w:val="TableRowCentered"/>
              <w:jc w:val="left"/>
              <w:rPr>
                <w:rFonts w:cs="Arial"/>
                <w:i/>
                <w:color w:val="FF0000"/>
                <w:sz w:val="20"/>
                <w:shd w:val="clear" w:color="auto" w:fill="FFFFFF" w:themeFill="background1"/>
              </w:rPr>
            </w:pPr>
            <w:r>
              <w:rPr>
                <w:rFonts w:cs="Arial"/>
                <w:i/>
                <w:color w:val="FF0000"/>
                <w:sz w:val="20"/>
                <w:shd w:val="clear" w:color="auto" w:fill="FFFFFF" w:themeFill="background1"/>
              </w:rPr>
              <w:t>EEF: Effective Professional Development</w:t>
            </w:r>
          </w:p>
          <w:p w14:paraId="7DBD6D92" w14:textId="77777777" w:rsidR="00AE5B46" w:rsidRDefault="00AE5B46">
            <w:pPr>
              <w:pStyle w:val="TableRowCentered"/>
              <w:jc w:val="left"/>
              <w:rPr>
                <w:rFonts w:cs="Arial"/>
                <w:i/>
                <w:color w:val="FF0000"/>
                <w:sz w:val="20"/>
              </w:rPr>
            </w:pPr>
          </w:p>
          <w:p w14:paraId="67218361" w14:textId="77777777" w:rsidR="00AE5B46" w:rsidRDefault="007E455A">
            <w:pPr>
              <w:pStyle w:val="TableRowCentered"/>
              <w:jc w:val="left"/>
              <w:rPr>
                <w:rFonts w:cs="Arial"/>
                <w:i/>
                <w:color w:val="FF0000"/>
                <w:sz w:val="20"/>
              </w:rPr>
            </w:pPr>
            <w:r>
              <w:rPr>
                <w:color w:val="FF0000"/>
                <w:sz w:val="20"/>
              </w:rPr>
              <w:t xml:space="preserve">TDT research found that: Teachers are most likely to improve when they engage in sustained improvement programmes over a period of two terms or longer.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A1E7F" w14:textId="77777777" w:rsidR="00AE5B46" w:rsidRDefault="007E455A">
            <w:pPr>
              <w:pStyle w:val="TableRowCentered"/>
              <w:jc w:val="left"/>
              <w:rPr>
                <w:color w:val="FF0000"/>
                <w:sz w:val="20"/>
              </w:rPr>
            </w:pPr>
            <w:r>
              <w:rPr>
                <w:color w:val="FF0000"/>
                <w:sz w:val="20"/>
              </w:rPr>
              <w:t>1, 2, 3, 5</w:t>
            </w:r>
          </w:p>
        </w:tc>
      </w:tr>
    </w:tbl>
    <w:p w14:paraId="2B13B171" w14:textId="77777777" w:rsidR="00AE5B46" w:rsidRDefault="00AE5B46">
      <w:pPr>
        <w:keepNext/>
        <w:spacing w:after="60"/>
        <w:outlineLvl w:val="1"/>
      </w:pPr>
    </w:p>
    <w:p w14:paraId="2D8B009D" w14:textId="77777777" w:rsidR="00AE5B46" w:rsidRDefault="00AE5B46">
      <w:pPr>
        <w:rPr>
          <w:b/>
          <w:bCs/>
          <w:color w:val="104F75"/>
        </w:rPr>
      </w:pPr>
    </w:p>
    <w:p w14:paraId="48A3423A" w14:textId="77777777" w:rsidR="00AE5B46" w:rsidRDefault="007E455A">
      <w:pPr>
        <w:rPr>
          <w:b/>
          <w:bCs/>
          <w:color w:val="104F75"/>
        </w:rPr>
      </w:pPr>
      <w:r>
        <w:rPr>
          <w:b/>
          <w:bCs/>
          <w:color w:val="104F75"/>
        </w:rPr>
        <w:t xml:space="preserve">Targeted academic support (for example, tutoring, one-to-one support structured interventions) </w:t>
      </w:r>
    </w:p>
    <w:p w14:paraId="3A3097F1" w14:textId="77777777" w:rsidR="00AE5B46" w:rsidRDefault="007E455A">
      <w:r>
        <w:t>Budgeted cost: £18,500</w:t>
      </w:r>
    </w:p>
    <w:tbl>
      <w:tblPr>
        <w:tblW w:w="5228" w:type="pct"/>
        <w:tblCellMar>
          <w:left w:w="10" w:type="dxa"/>
          <w:right w:w="10" w:type="dxa"/>
        </w:tblCellMar>
        <w:tblLook w:val="04A0" w:firstRow="1" w:lastRow="0" w:firstColumn="1" w:lastColumn="0" w:noHBand="0" w:noVBand="1"/>
      </w:tblPr>
      <w:tblGrid>
        <w:gridCol w:w="2688"/>
        <w:gridCol w:w="5671"/>
        <w:gridCol w:w="1560"/>
      </w:tblGrid>
      <w:tr w:rsidR="00AE5B46" w14:paraId="24A31F9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541CF77" w14:textId="77777777" w:rsidR="00AE5B46" w:rsidRDefault="007E455A">
            <w:pPr>
              <w:pStyle w:val="TableHeader"/>
              <w:jc w:val="left"/>
            </w:pPr>
            <w:r>
              <w:t>Activity</w:t>
            </w:r>
          </w:p>
        </w:tc>
        <w:tc>
          <w:tcPr>
            <w:tcW w:w="5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8C0FD0A" w14:textId="77777777" w:rsidR="00AE5B46" w:rsidRDefault="007E455A">
            <w:pPr>
              <w:pStyle w:val="TableHeader"/>
              <w:jc w:val="left"/>
            </w:pPr>
            <w:r>
              <w:t>Evidence that supports this approach</w:t>
            </w:r>
          </w:p>
        </w:tc>
        <w:tc>
          <w:tcPr>
            <w:tcW w:w="15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EB86FBB" w14:textId="77777777" w:rsidR="00AE5B46" w:rsidRDefault="007E455A">
            <w:pPr>
              <w:pStyle w:val="TableHeader"/>
              <w:jc w:val="left"/>
            </w:pPr>
            <w:r>
              <w:t>Challenge number(s) addressed</w:t>
            </w:r>
          </w:p>
        </w:tc>
      </w:tr>
      <w:tr w:rsidR="00AE5B46" w14:paraId="55357F25"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FC8B6" w14:textId="77777777" w:rsidR="00AE5B46" w:rsidRDefault="007E455A">
            <w:pPr>
              <w:pStyle w:val="TableRow"/>
              <w:rPr>
                <w:color w:val="FF0000"/>
                <w:sz w:val="20"/>
                <w:szCs w:val="20"/>
              </w:rPr>
            </w:pPr>
            <w:r>
              <w:rPr>
                <w:color w:val="FF0000"/>
                <w:sz w:val="20"/>
                <w:szCs w:val="20"/>
              </w:rPr>
              <w:t>EYFS:</w:t>
            </w:r>
          </w:p>
          <w:p w14:paraId="0FC3B454" w14:textId="77777777" w:rsidR="00AE5B46" w:rsidRDefault="007E455A">
            <w:pPr>
              <w:pStyle w:val="TableRow"/>
              <w:rPr>
                <w:rFonts w:cs="Arial"/>
                <w:color w:val="FF0000"/>
                <w:sz w:val="20"/>
                <w:szCs w:val="20"/>
                <w:shd w:val="clear" w:color="auto" w:fill="FFFFFF"/>
              </w:rPr>
            </w:pPr>
            <w:r>
              <w:rPr>
                <w:color w:val="FF0000"/>
                <w:sz w:val="20"/>
                <w:szCs w:val="20"/>
              </w:rPr>
              <w:t xml:space="preserve">Ensure the focused and timely delivery of the Communications and Language Intervention - BLAST: </w:t>
            </w:r>
            <w:r>
              <w:rPr>
                <w:rFonts w:cs="Arial"/>
                <w:color w:val="FF0000"/>
                <w:sz w:val="20"/>
                <w:szCs w:val="20"/>
                <w:shd w:val="clear" w:color="auto" w:fill="FFFFFF"/>
              </w:rPr>
              <w:t>Boosting Language Auditory Skills and Talking</w:t>
            </w:r>
          </w:p>
          <w:p w14:paraId="61E9B58F" w14:textId="77777777" w:rsidR="00AE5B46" w:rsidRDefault="00AE5B46">
            <w:pPr>
              <w:pStyle w:val="TableRow"/>
              <w:rPr>
                <w:rFonts w:cs="Arial"/>
                <w:color w:val="FF0000"/>
                <w:sz w:val="20"/>
                <w:szCs w:val="20"/>
                <w:shd w:val="clear" w:color="auto" w:fill="FFFFFF"/>
              </w:rPr>
            </w:pPr>
          </w:p>
          <w:p w14:paraId="5DE70DE2" w14:textId="77777777" w:rsidR="00AE5B46" w:rsidRDefault="00AE5B46">
            <w:pPr>
              <w:pStyle w:val="TableRow"/>
              <w:rPr>
                <w:rFonts w:cs="Arial"/>
                <w:color w:val="FF0000"/>
                <w:sz w:val="20"/>
                <w:szCs w:val="20"/>
                <w:shd w:val="clear" w:color="auto" w:fill="FFFFFF"/>
              </w:rPr>
            </w:pPr>
          </w:p>
          <w:p w14:paraId="040C7644" w14:textId="77777777" w:rsidR="00AE5B46" w:rsidRDefault="00AE5B46">
            <w:pPr>
              <w:pStyle w:val="TableRow"/>
              <w:rPr>
                <w:color w:val="FF0000"/>
                <w:sz w:val="20"/>
                <w:szCs w:val="20"/>
              </w:rPr>
            </w:pPr>
          </w:p>
          <w:p w14:paraId="6D21B60A" w14:textId="77777777" w:rsidR="00AE5B46" w:rsidRDefault="00AE5B46">
            <w:pPr>
              <w:pStyle w:val="TableRow"/>
              <w:rPr>
                <w:color w:val="FF0000"/>
                <w:sz w:val="20"/>
                <w:szCs w:val="20"/>
              </w:rPr>
            </w:pP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18555" w14:textId="77777777" w:rsidR="00AE5B46" w:rsidRDefault="007E455A">
            <w:pPr>
              <w:pStyle w:val="TableRowCentered"/>
              <w:rPr>
                <w:rFonts w:cs="Arial"/>
                <w:color w:val="FF0000"/>
                <w:sz w:val="20"/>
              </w:rPr>
            </w:pPr>
            <w:r>
              <w:rPr>
                <w:rFonts w:cs="Arial"/>
                <w:color w:val="FF0000"/>
                <w:sz w:val="20"/>
                <w:shd w:val="clear" w:color="auto" w:fill="FFFFFF"/>
              </w:rPr>
              <w:t>Children who receive the communication and language intervention make about six months of additional progress, but some studies show slightly larger effects from disadvantaged backgrounds.</w:t>
            </w:r>
          </w:p>
          <w:p w14:paraId="6F74F6B3" w14:textId="77777777" w:rsidR="00AE5B46" w:rsidRDefault="00AE5B46">
            <w:pPr>
              <w:pStyle w:val="TableRowCentered"/>
              <w:rPr>
                <w:rFonts w:cs="Arial"/>
                <w:i/>
                <w:color w:val="FF0000"/>
                <w:sz w:val="20"/>
              </w:rPr>
            </w:pPr>
          </w:p>
          <w:p w14:paraId="752935A6" w14:textId="77777777" w:rsidR="00AE5B46" w:rsidRDefault="007E455A">
            <w:pPr>
              <w:pStyle w:val="TableRowCentered"/>
              <w:rPr>
                <w:rFonts w:cs="Arial"/>
                <w:i/>
                <w:color w:val="FF0000"/>
                <w:sz w:val="20"/>
              </w:rPr>
            </w:pPr>
            <w:r>
              <w:rPr>
                <w:rFonts w:cs="Arial"/>
                <w:i/>
                <w:color w:val="FF0000"/>
                <w:sz w:val="20"/>
              </w:rPr>
              <w:t>EEF Toolkit: Communication and Language approaches – additional 6 months progress</w:t>
            </w:r>
          </w:p>
          <w:p w14:paraId="48FC0EA0" w14:textId="77777777" w:rsidR="00AE5B46" w:rsidRDefault="00AE5B46">
            <w:pPr>
              <w:pStyle w:val="TableRowCentered"/>
              <w:jc w:val="left"/>
              <w:rPr>
                <w:i/>
                <w:color w:val="FF0000"/>
                <w:sz w:val="20"/>
              </w:rPr>
            </w:pPr>
          </w:p>
          <w:p w14:paraId="08C9EA91" w14:textId="77777777" w:rsidR="00AE5B46" w:rsidRDefault="007E455A">
            <w:pPr>
              <w:pStyle w:val="TableRowCentered"/>
              <w:jc w:val="left"/>
              <w:rPr>
                <w:rFonts w:cs="Arial"/>
                <w:color w:val="FF0000"/>
                <w:sz w:val="20"/>
              </w:rPr>
            </w:pPr>
            <w:r>
              <w:rPr>
                <w:rFonts w:cs="Arial"/>
                <w:color w:val="FF0000"/>
                <w:sz w:val="20"/>
                <w:shd w:val="clear" w:color="auto" w:fill="FFFFFF"/>
              </w:rPr>
              <w:t>Well-evidenced teaching assistant interventions can be targeted at pupils that require additional support and can help previously low attaining pupils overcome barriers to learning and ‘catch up’ with previously higher attaining pupils.</w:t>
            </w:r>
          </w:p>
          <w:p w14:paraId="4538795E" w14:textId="77777777" w:rsidR="00AE5B46" w:rsidRDefault="00AE5B46">
            <w:pPr>
              <w:pStyle w:val="TableRowCentered"/>
              <w:jc w:val="left"/>
              <w:rPr>
                <w:i/>
                <w:color w:val="FF0000"/>
                <w:sz w:val="20"/>
              </w:rPr>
            </w:pPr>
          </w:p>
          <w:p w14:paraId="2294E9EF" w14:textId="77777777" w:rsidR="00AE5B46" w:rsidRDefault="007E455A">
            <w:pPr>
              <w:pStyle w:val="TableRowCentered"/>
              <w:jc w:val="left"/>
              <w:rPr>
                <w:i/>
                <w:color w:val="FF0000"/>
                <w:sz w:val="20"/>
              </w:rPr>
            </w:pPr>
            <w:r>
              <w:rPr>
                <w:i/>
                <w:color w:val="FF0000"/>
                <w:sz w:val="20"/>
              </w:rPr>
              <w:t>EEF Toolkit: Teaching Assistant Intervention – additional 4 months progress</w:t>
            </w:r>
          </w:p>
          <w:p w14:paraId="45DF470C" w14:textId="77777777" w:rsidR="00AE5B46" w:rsidRDefault="00AE5B46">
            <w:pPr>
              <w:pStyle w:val="TableRowCentered"/>
              <w:jc w:val="left"/>
              <w:rPr>
                <w:i/>
                <w:color w:val="FF0000"/>
                <w:sz w:val="20"/>
              </w:rPr>
            </w:pPr>
          </w:p>
          <w:p w14:paraId="21B56D4E" w14:textId="77777777" w:rsidR="00AE5B46" w:rsidRDefault="007E455A">
            <w:pPr>
              <w:pStyle w:val="TableRowCentered"/>
              <w:jc w:val="left"/>
              <w:rPr>
                <w:rFonts w:ascii="Helvetica" w:hAnsi="Helvetica" w:cs="Helvetica"/>
                <w:color w:val="FF0000"/>
                <w:sz w:val="20"/>
                <w:shd w:val="clear" w:color="auto" w:fill="FFFFFF"/>
              </w:rPr>
            </w:pPr>
            <w:r>
              <w:rPr>
                <w:rFonts w:ascii="Helvetica" w:hAnsi="Helvetica" w:cs="Helvetica"/>
                <w:color w:val="FF0000"/>
                <w:sz w:val="20"/>
                <w:shd w:val="clear" w:color="auto" w:fill="FFFFFF"/>
              </w:rPr>
              <w:t>The average impact of Oral language interventions is approximately an additional six months’ progress over the course of a year. Some studies also often report improved classroom climate and fewer behavioural issues following work on oral language.</w:t>
            </w:r>
          </w:p>
          <w:p w14:paraId="482F09ED" w14:textId="77777777" w:rsidR="00AE5B46" w:rsidRDefault="00AE5B46">
            <w:pPr>
              <w:pStyle w:val="TableRowCentered"/>
              <w:jc w:val="left"/>
              <w:rPr>
                <w:i/>
                <w:color w:val="FF0000"/>
                <w:sz w:val="20"/>
              </w:rPr>
            </w:pPr>
          </w:p>
          <w:p w14:paraId="4F9C929A" w14:textId="77777777" w:rsidR="00AE5B46" w:rsidRDefault="007E455A">
            <w:pPr>
              <w:pStyle w:val="TableRowCentered"/>
              <w:jc w:val="left"/>
              <w:rPr>
                <w:i/>
                <w:color w:val="FF0000"/>
                <w:sz w:val="20"/>
              </w:rPr>
            </w:pPr>
            <w:r>
              <w:rPr>
                <w:i/>
                <w:color w:val="FF0000"/>
                <w:sz w:val="20"/>
              </w:rPr>
              <w:t>EEF Toolkit: Oral language Interventions +6 months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0FF0D" w14:textId="77777777" w:rsidR="00AE5B46" w:rsidRDefault="007E455A">
            <w:pPr>
              <w:pStyle w:val="TableRowCentered"/>
              <w:jc w:val="left"/>
              <w:rPr>
                <w:color w:val="0070C0"/>
                <w:sz w:val="22"/>
              </w:rPr>
            </w:pPr>
            <w:r>
              <w:rPr>
                <w:color w:val="FF0000"/>
                <w:sz w:val="22"/>
              </w:rPr>
              <w:t>1</w:t>
            </w:r>
          </w:p>
        </w:tc>
      </w:tr>
      <w:tr w:rsidR="00AE5B46" w14:paraId="2D7FB40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9E17" w14:textId="77777777" w:rsidR="00AE5B46" w:rsidRDefault="007E455A">
            <w:pPr>
              <w:pStyle w:val="TableRow"/>
              <w:ind w:left="0"/>
              <w:rPr>
                <w:color w:val="4F81BD" w:themeColor="accent1"/>
                <w:sz w:val="20"/>
                <w:szCs w:val="20"/>
              </w:rPr>
            </w:pPr>
            <w:r>
              <w:rPr>
                <w:color w:val="4F81BD" w:themeColor="accent1"/>
                <w:sz w:val="20"/>
                <w:szCs w:val="20"/>
              </w:rPr>
              <w:t>Reading:</w:t>
            </w:r>
          </w:p>
          <w:p w14:paraId="55CC7E31" w14:textId="77777777" w:rsidR="00AE5B46" w:rsidRDefault="007E455A">
            <w:pPr>
              <w:pStyle w:val="TableRow"/>
              <w:ind w:left="0"/>
              <w:rPr>
                <w:color w:val="4F81BD" w:themeColor="accent1"/>
                <w:sz w:val="20"/>
                <w:szCs w:val="20"/>
              </w:rPr>
            </w:pPr>
            <w:r>
              <w:rPr>
                <w:color w:val="4F81BD" w:themeColor="accent1"/>
                <w:sz w:val="20"/>
                <w:szCs w:val="20"/>
              </w:rPr>
              <w:t xml:space="preserve">Targeted support in reading for the lower 20% across school </w:t>
            </w:r>
          </w:p>
          <w:p w14:paraId="21121397" w14:textId="77777777" w:rsidR="00AE5B46" w:rsidRDefault="007E455A">
            <w:pPr>
              <w:pStyle w:val="TableRow"/>
              <w:numPr>
                <w:ilvl w:val="0"/>
                <w:numId w:val="20"/>
              </w:numPr>
              <w:rPr>
                <w:color w:val="4F81BD" w:themeColor="accent1"/>
                <w:sz w:val="20"/>
                <w:szCs w:val="20"/>
              </w:rPr>
            </w:pPr>
            <w:r>
              <w:rPr>
                <w:color w:val="4F81BD" w:themeColor="accent1"/>
                <w:sz w:val="20"/>
                <w:szCs w:val="20"/>
              </w:rPr>
              <w:t>RWI training for new staff</w:t>
            </w:r>
          </w:p>
          <w:p w14:paraId="4D865E66" w14:textId="77777777" w:rsidR="00AE5B46" w:rsidRDefault="007E455A">
            <w:pPr>
              <w:pStyle w:val="TableRow"/>
              <w:numPr>
                <w:ilvl w:val="0"/>
                <w:numId w:val="20"/>
              </w:numPr>
              <w:rPr>
                <w:color w:val="4F81BD" w:themeColor="accent1"/>
                <w:sz w:val="20"/>
                <w:szCs w:val="20"/>
              </w:rPr>
            </w:pPr>
            <w:r>
              <w:rPr>
                <w:color w:val="4F81BD" w:themeColor="accent1"/>
                <w:sz w:val="20"/>
                <w:szCs w:val="20"/>
              </w:rPr>
              <w:t>Further extend reading materials across school</w:t>
            </w:r>
          </w:p>
          <w:p w14:paraId="36E04107" w14:textId="77777777" w:rsidR="00AE5B46" w:rsidRDefault="007E455A">
            <w:pPr>
              <w:pStyle w:val="TableRow"/>
              <w:numPr>
                <w:ilvl w:val="0"/>
                <w:numId w:val="20"/>
              </w:numPr>
              <w:rPr>
                <w:color w:val="4F81BD" w:themeColor="accent1"/>
                <w:sz w:val="20"/>
                <w:szCs w:val="20"/>
              </w:rPr>
            </w:pPr>
            <w:r>
              <w:rPr>
                <w:color w:val="4F81BD" w:themeColor="accent1"/>
                <w:sz w:val="20"/>
                <w:szCs w:val="20"/>
              </w:rPr>
              <w:t>Targeted use of reading hub to provide an engaging reading space</w:t>
            </w:r>
          </w:p>
          <w:p w14:paraId="542B7871" w14:textId="77777777" w:rsidR="00AE5B46" w:rsidRDefault="007E455A">
            <w:pPr>
              <w:pStyle w:val="TableRow"/>
              <w:numPr>
                <w:ilvl w:val="0"/>
                <w:numId w:val="20"/>
              </w:numPr>
              <w:rPr>
                <w:color w:val="4F81BD" w:themeColor="accent1"/>
                <w:sz w:val="20"/>
                <w:szCs w:val="20"/>
              </w:rPr>
            </w:pPr>
            <w:r>
              <w:rPr>
                <w:color w:val="4F81BD" w:themeColor="accent1"/>
                <w:sz w:val="20"/>
                <w:szCs w:val="20"/>
              </w:rPr>
              <w:t>Use of Teaching Assistants to provide targeted support according to need</w:t>
            </w:r>
          </w:p>
          <w:p w14:paraId="22B86B28" w14:textId="77777777" w:rsidR="00AE5B46" w:rsidRDefault="007E455A">
            <w:pPr>
              <w:pStyle w:val="TableRow"/>
              <w:numPr>
                <w:ilvl w:val="0"/>
                <w:numId w:val="20"/>
              </w:numPr>
              <w:rPr>
                <w:color w:val="4F81BD" w:themeColor="accent1"/>
                <w:sz w:val="20"/>
                <w:szCs w:val="20"/>
              </w:rPr>
            </w:pPr>
            <w:r>
              <w:rPr>
                <w:color w:val="4F81BD" w:themeColor="accent1"/>
                <w:sz w:val="20"/>
                <w:szCs w:val="20"/>
              </w:rPr>
              <w:t>Further develop home reading liaison</w:t>
            </w: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3AAC9" w14:textId="77777777" w:rsidR="00AE5B46" w:rsidRDefault="007E455A">
            <w:pPr>
              <w:pStyle w:val="TableRowCentered"/>
              <w:rPr>
                <w:color w:val="4F81BD" w:themeColor="accent1"/>
                <w:sz w:val="20"/>
              </w:rPr>
            </w:pPr>
            <w:r>
              <w:rPr>
                <w:color w:val="4F81BD" w:themeColor="accent1"/>
                <w:sz w:val="20"/>
              </w:rPr>
              <w:t>EEF research shows that: Phonics approaches have been consistently found to be effective in supporting younger readers to master the basics of reading, with an average impact of an additional four months’ progress.</w:t>
            </w:r>
          </w:p>
          <w:p w14:paraId="79EB9EE8" w14:textId="77777777" w:rsidR="00AE5B46" w:rsidRDefault="00AE5B46">
            <w:pPr>
              <w:pStyle w:val="TableRowCentered"/>
              <w:rPr>
                <w:rFonts w:cs="Arial"/>
                <w:color w:val="4F81BD" w:themeColor="accent1"/>
                <w:sz w:val="20"/>
                <w:shd w:val="clear" w:color="auto" w:fill="FAFAFA"/>
              </w:rPr>
            </w:pPr>
          </w:p>
          <w:p w14:paraId="5F3C2BD5" w14:textId="77777777" w:rsidR="00AE5B46" w:rsidRDefault="007E455A">
            <w:pPr>
              <w:pStyle w:val="TableRowCentered"/>
              <w:rPr>
                <w:rFonts w:cs="Arial"/>
                <w:color w:val="4F81BD" w:themeColor="accent1"/>
                <w:sz w:val="20"/>
                <w:shd w:val="clear" w:color="auto" w:fill="FAFAFA"/>
              </w:rPr>
            </w:pPr>
            <w:r>
              <w:rPr>
                <w:rFonts w:cs="Arial"/>
                <w:color w:val="4F81BD" w:themeColor="accent1"/>
                <w:sz w:val="20"/>
                <w:shd w:val="clear" w:color="auto" w:fill="FAFAFA"/>
              </w:rPr>
              <w:t>Reading comprehension strategies are high impact on average (EEF Reading Comprehension +6 months). Alongside phonics it is a crucial component of early reading instruction.</w:t>
            </w:r>
          </w:p>
          <w:p w14:paraId="226A6678" w14:textId="77777777" w:rsidR="00AE5B46" w:rsidRDefault="00AE5B46">
            <w:pPr>
              <w:pStyle w:val="TableRowCentered"/>
              <w:rPr>
                <w:rFonts w:cs="Arial"/>
                <w:color w:val="4F81BD" w:themeColor="accent1"/>
                <w:sz w:val="20"/>
                <w:shd w:val="clear" w:color="auto" w:fill="FAFAFA"/>
              </w:rPr>
            </w:pPr>
          </w:p>
          <w:p w14:paraId="66E9C622" w14:textId="77777777" w:rsidR="00AE5B46" w:rsidRDefault="007E455A">
            <w:pPr>
              <w:pStyle w:val="TableRowCentered"/>
              <w:rPr>
                <w:rFonts w:cs="Arial"/>
                <w:color w:val="4F81BD" w:themeColor="accent1"/>
                <w:sz w:val="20"/>
                <w:shd w:val="clear" w:color="auto" w:fill="FFFFFF"/>
              </w:rPr>
            </w:pPr>
            <w:r>
              <w:rPr>
                <w:rFonts w:cs="Arial"/>
                <w:color w:val="4F81BD" w:themeColor="accent1"/>
                <w:sz w:val="20"/>
                <w:shd w:val="clear" w:color="auto" w:fill="FFFFFF"/>
              </w:rPr>
              <w:t xml:space="preserve">Parental </w:t>
            </w:r>
            <w:r>
              <w:rPr>
                <w:rFonts w:cs="Arial"/>
                <w:color w:val="4F81BD" w:themeColor="accent1"/>
                <w:sz w:val="20"/>
                <w:shd w:val="clear" w:color="auto" w:fill="FAFAFA"/>
              </w:rPr>
              <w:t>engagement has a positive impact on average of 4 months’ additional progress</w:t>
            </w:r>
            <w:r>
              <w:rPr>
                <w:rFonts w:ascii="Helvetica" w:hAnsi="Helvetica"/>
                <w:color w:val="4F81BD" w:themeColor="accent1"/>
                <w:sz w:val="20"/>
                <w:shd w:val="clear" w:color="auto" w:fill="FFFFFF"/>
              </w:rPr>
              <w:t xml:space="preserve"> </w:t>
            </w:r>
            <w:r>
              <w:rPr>
                <w:rFonts w:cs="Arial"/>
                <w:color w:val="4F81BD" w:themeColor="accent1"/>
                <w:sz w:val="20"/>
                <w:shd w:val="clear" w:color="auto" w:fill="FFFFFF"/>
              </w:rPr>
              <w:t>Disadvantaged pupils are less likely to benefit from having a space to conduct home learning. Evidence suggests that disadvantaged pupils make less academic progress. By designing and delivering effective approaches to support parental engagement, schools may be able to mitigate some of these causes of educational disadvantage, supporting parents to assist their children’s learning or their self-regulation, as well as specific skills, such as reading.</w:t>
            </w:r>
          </w:p>
          <w:p w14:paraId="3162FD90" w14:textId="77777777" w:rsidR="00AE5B46" w:rsidRDefault="00AE5B46">
            <w:pPr>
              <w:pStyle w:val="TableRowCentered"/>
              <w:rPr>
                <w:rFonts w:cs="Arial"/>
                <w:color w:val="4F81BD" w:themeColor="accent1"/>
                <w:sz w:val="22"/>
                <w:szCs w:val="22"/>
                <w:shd w:val="clear" w:color="auto" w:fill="FAFAFA"/>
              </w:rPr>
            </w:pPr>
          </w:p>
          <w:p w14:paraId="3DA656C7" w14:textId="77777777" w:rsidR="00AE5B46" w:rsidRDefault="00AE5B46">
            <w:pPr>
              <w:pStyle w:val="TableRowCentered"/>
              <w:rPr>
                <w:rFonts w:cs="Arial"/>
                <w:color w:val="4F81BD" w:themeColor="accent1"/>
                <w:sz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BE57D" w14:textId="77777777" w:rsidR="00AE5B46" w:rsidRDefault="007E455A">
            <w:pPr>
              <w:pStyle w:val="TableRowCentered"/>
              <w:jc w:val="left"/>
              <w:rPr>
                <w:color w:val="0070C0"/>
                <w:sz w:val="22"/>
              </w:rPr>
            </w:pPr>
            <w:r>
              <w:rPr>
                <w:color w:val="0070C0"/>
                <w:sz w:val="22"/>
              </w:rPr>
              <w:t>2</w:t>
            </w:r>
          </w:p>
        </w:tc>
      </w:tr>
      <w:tr w:rsidR="00AE5B46" w14:paraId="6109C03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D65A" w14:textId="77777777" w:rsidR="00AE5B46" w:rsidRDefault="007E455A">
            <w:pPr>
              <w:pStyle w:val="TableRow"/>
              <w:numPr>
                <w:ilvl w:val="0"/>
                <w:numId w:val="14"/>
              </w:numPr>
              <w:rPr>
                <w:color w:val="00B050"/>
                <w:sz w:val="20"/>
                <w:szCs w:val="20"/>
              </w:rPr>
            </w:pPr>
            <w:r>
              <w:rPr>
                <w:color w:val="00B050"/>
                <w:sz w:val="20"/>
                <w:szCs w:val="20"/>
              </w:rPr>
              <w:t>Pupil Premium Plus:</w:t>
            </w:r>
          </w:p>
          <w:p w14:paraId="616DF1B1" w14:textId="77777777" w:rsidR="00AE5B46" w:rsidRDefault="00AE5B46">
            <w:pPr>
              <w:pStyle w:val="TableRow"/>
              <w:rPr>
                <w:color w:val="00B050"/>
                <w:sz w:val="20"/>
                <w:szCs w:val="20"/>
              </w:rPr>
            </w:pPr>
          </w:p>
          <w:p w14:paraId="51DDF994" w14:textId="77777777" w:rsidR="00AE5B46" w:rsidRDefault="007E455A">
            <w:pPr>
              <w:pStyle w:val="TableRow"/>
              <w:numPr>
                <w:ilvl w:val="0"/>
                <w:numId w:val="21"/>
              </w:numPr>
              <w:rPr>
                <w:color w:val="00B050"/>
                <w:sz w:val="20"/>
                <w:szCs w:val="20"/>
              </w:rPr>
            </w:pPr>
            <w:r>
              <w:rPr>
                <w:color w:val="00B050"/>
                <w:sz w:val="20"/>
                <w:szCs w:val="20"/>
              </w:rPr>
              <w:t>Arrange trauma based CPD</w:t>
            </w:r>
          </w:p>
          <w:p w14:paraId="4BBC7A48" w14:textId="77777777" w:rsidR="00AE5B46" w:rsidRDefault="007E455A">
            <w:pPr>
              <w:pStyle w:val="TableRow"/>
              <w:numPr>
                <w:ilvl w:val="0"/>
                <w:numId w:val="21"/>
              </w:numPr>
              <w:rPr>
                <w:color w:val="00B050"/>
                <w:sz w:val="20"/>
                <w:szCs w:val="20"/>
              </w:rPr>
            </w:pPr>
            <w:r>
              <w:rPr>
                <w:color w:val="00B050"/>
                <w:sz w:val="20"/>
                <w:szCs w:val="20"/>
              </w:rPr>
              <w:t>Implement and embed strategies across school to provide targeted support to identified children and their families</w:t>
            </w:r>
          </w:p>
          <w:p w14:paraId="18ABFBFE" w14:textId="77777777" w:rsidR="00AE5B46" w:rsidRDefault="00AE5B46">
            <w:pPr>
              <w:pStyle w:val="TableRow"/>
              <w:rPr>
                <w:color w:val="00B050"/>
                <w:sz w:val="20"/>
                <w:szCs w:val="20"/>
              </w:rPr>
            </w:pPr>
          </w:p>
          <w:p w14:paraId="18EEFEF7" w14:textId="77777777" w:rsidR="00AE5B46" w:rsidRDefault="00AE5B46">
            <w:pPr>
              <w:pStyle w:val="TableRow"/>
              <w:ind w:left="0"/>
              <w:rPr>
                <w:color w:val="00B050"/>
                <w:sz w:val="20"/>
                <w:szCs w:val="20"/>
              </w:rPr>
            </w:pPr>
          </w:p>
          <w:p w14:paraId="23B80C58" w14:textId="77777777" w:rsidR="00AE5B46" w:rsidRDefault="00AE5B46">
            <w:pPr>
              <w:pStyle w:val="TableRow"/>
              <w:ind w:left="0"/>
              <w:rPr>
                <w:color w:val="00B050"/>
                <w:sz w:val="20"/>
                <w:szCs w:val="20"/>
              </w:rPr>
            </w:pPr>
          </w:p>
        </w:tc>
        <w:tc>
          <w:tcPr>
            <w:tcW w:w="5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E51CD" w14:textId="77777777" w:rsidR="00AE5B46" w:rsidRDefault="007E455A">
            <w:pPr>
              <w:pBdr>
                <w:top w:val="single" w:sz="2" w:space="0" w:color="EEEEEE"/>
                <w:left w:val="single" w:sz="2" w:space="0" w:color="EEEEEE"/>
                <w:bottom w:val="single" w:sz="2" w:space="0" w:color="EEEEEE"/>
                <w:right w:val="single" w:sz="2" w:space="0" w:color="EEEEEE"/>
              </w:pBdr>
              <w:shd w:val="clear" w:color="auto" w:fill="FFFFFF"/>
              <w:suppressAutoHyphens w:val="0"/>
              <w:autoSpaceDN/>
              <w:spacing w:after="288" w:line="240" w:lineRule="auto"/>
              <w:rPr>
                <w:rFonts w:cs="Arial"/>
                <w:color w:val="00B050"/>
                <w:sz w:val="20"/>
                <w:szCs w:val="20"/>
                <w:shd w:val="clear" w:color="auto" w:fill="FFFFFF"/>
              </w:rPr>
            </w:pPr>
            <w:r>
              <w:rPr>
                <w:rFonts w:cs="Arial"/>
                <w:color w:val="00B050"/>
                <w:sz w:val="20"/>
                <w:szCs w:val="20"/>
                <w:shd w:val="clear" w:color="auto" w:fill="FFFFFF"/>
              </w:rPr>
              <w:t>Trauma-informed practice in schools requires educators to recognise the prevalence, impact and indicators of childhood trauma and to be aware of student behaviour in ways that support traumatised youngsters without retraumatising them (Fancourt, 2019)</w:t>
            </w:r>
          </w:p>
          <w:p w14:paraId="2E550A67" w14:textId="77777777" w:rsidR="00AE5B46" w:rsidRDefault="007E455A">
            <w:pPr>
              <w:pBdr>
                <w:top w:val="single" w:sz="2" w:space="0" w:color="EEEEEE"/>
                <w:left w:val="single" w:sz="2" w:space="0" w:color="EEEEEE"/>
                <w:bottom w:val="single" w:sz="2" w:space="0" w:color="EEEEEE"/>
                <w:right w:val="single" w:sz="2" w:space="0" w:color="EEEEEE"/>
              </w:pBdr>
              <w:shd w:val="clear" w:color="auto" w:fill="FFFFFF"/>
              <w:suppressAutoHyphens w:val="0"/>
              <w:autoSpaceDN/>
              <w:spacing w:after="288" w:line="240" w:lineRule="auto"/>
              <w:rPr>
                <w:rFonts w:cs="Arial"/>
                <w:color w:val="00B050"/>
                <w:sz w:val="20"/>
                <w:szCs w:val="20"/>
              </w:rPr>
            </w:pPr>
            <w:r>
              <w:rPr>
                <w:rFonts w:cs="Arial"/>
                <w:color w:val="00B050"/>
                <w:sz w:val="20"/>
                <w:szCs w:val="20"/>
              </w:rPr>
              <w:t>Metacognition and self-regulation approaches to teaching support pupils to think about their own learning more explicitly, often by teaching them specific strategies for planning, monitoring, and evaluating their learning.</w:t>
            </w:r>
          </w:p>
          <w:p w14:paraId="0F7CDE99" w14:textId="77777777" w:rsidR="00AE5B46" w:rsidRDefault="007E455A">
            <w:pPr>
              <w:pBdr>
                <w:top w:val="single" w:sz="2" w:space="0" w:color="EEEEEE"/>
                <w:left w:val="single" w:sz="2" w:space="0" w:color="EEEEEE"/>
                <w:bottom w:val="single" w:sz="2" w:space="0" w:color="EEEEEE"/>
                <w:right w:val="single" w:sz="2" w:space="0" w:color="EEEEEE"/>
              </w:pBdr>
              <w:shd w:val="clear" w:color="auto" w:fill="FFFFFF"/>
              <w:suppressAutoHyphens w:val="0"/>
              <w:autoSpaceDN/>
              <w:spacing w:after="288" w:line="240" w:lineRule="auto"/>
              <w:rPr>
                <w:rFonts w:cs="Arial"/>
                <w:color w:val="00B050"/>
                <w:sz w:val="20"/>
                <w:szCs w:val="20"/>
              </w:rPr>
            </w:pPr>
            <w:r>
              <w:rPr>
                <w:rFonts w:cs="Arial"/>
                <w:color w:val="00B050"/>
                <w:sz w:val="20"/>
                <w:szCs w:val="20"/>
              </w:rPr>
              <w:t>Interventions are usually designed to give pupils a repertoire of strategies to choose from and the skills to select the most suitable strategy for a given learning task.</w:t>
            </w:r>
          </w:p>
          <w:p w14:paraId="44744A81" w14:textId="77777777" w:rsidR="00AE5B46" w:rsidRDefault="007E455A">
            <w:pPr>
              <w:pBdr>
                <w:top w:val="single" w:sz="2" w:space="0" w:color="EEEEEE"/>
                <w:left w:val="single" w:sz="2" w:space="5" w:color="EEEEEE"/>
                <w:bottom w:val="single" w:sz="2" w:space="0" w:color="EEEEEE"/>
                <w:right w:val="single" w:sz="2" w:space="0" w:color="EEEEEE"/>
              </w:pBdr>
              <w:shd w:val="clear" w:color="auto" w:fill="FFFFFF"/>
              <w:suppressAutoHyphens w:val="0"/>
              <w:autoSpaceDN/>
              <w:spacing w:before="144" w:after="144" w:line="240" w:lineRule="auto"/>
              <w:rPr>
                <w:rFonts w:cs="Arial"/>
                <w:color w:val="00B050"/>
                <w:sz w:val="20"/>
                <w:szCs w:val="20"/>
              </w:rPr>
            </w:pPr>
            <w:r>
              <w:rPr>
                <w:rFonts w:cs="Arial"/>
                <w:color w:val="00B050"/>
                <w:sz w:val="20"/>
                <w:szCs w:val="20"/>
              </w:rPr>
              <w:t>EEF Toolkit: Metacognition +7 months</w:t>
            </w:r>
          </w:p>
          <w:p w14:paraId="3C5B162C" w14:textId="77777777" w:rsidR="00AE5B46" w:rsidRDefault="00AE5B46">
            <w:pPr>
              <w:pStyle w:val="TableRowCentered"/>
              <w:rPr>
                <w:rFonts w:cs="Arial"/>
                <w:i/>
                <w:color w:val="00B050"/>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E71A0" w14:textId="77777777" w:rsidR="00AE5B46" w:rsidRDefault="00AE5B46">
            <w:pPr>
              <w:pStyle w:val="TableRowCentered"/>
              <w:rPr>
                <w:rFonts w:cs="Arial"/>
                <w:b/>
                <w:color w:val="0070C0"/>
                <w:sz w:val="22"/>
                <w:szCs w:val="22"/>
              </w:rPr>
            </w:pPr>
          </w:p>
        </w:tc>
      </w:tr>
    </w:tbl>
    <w:p w14:paraId="4E200DEB" w14:textId="77777777" w:rsidR="00AE5B46" w:rsidRDefault="00AE5B46">
      <w:pPr>
        <w:spacing w:after="0"/>
        <w:jc w:val="center"/>
        <w:rPr>
          <w:b/>
          <w:color w:val="104F75"/>
          <w:sz w:val="28"/>
          <w:szCs w:val="28"/>
        </w:rPr>
      </w:pPr>
    </w:p>
    <w:p w14:paraId="3EC2C797" w14:textId="77777777" w:rsidR="00AE5B46" w:rsidRDefault="007E455A">
      <w:pPr>
        <w:jc w:val="center"/>
        <w:rPr>
          <w:b/>
          <w:color w:val="104F75"/>
        </w:rPr>
      </w:pPr>
      <w:r>
        <w:rPr>
          <w:b/>
          <w:color w:val="104F75"/>
        </w:rPr>
        <w:t>Wider strategies (for example, related to attendance, behaviour, wellbeing)</w:t>
      </w:r>
    </w:p>
    <w:p w14:paraId="516FAFD1" w14:textId="77777777" w:rsidR="00AE5B46" w:rsidRDefault="007E455A">
      <w:pPr>
        <w:spacing w:before="240" w:after="120"/>
      </w:pPr>
      <w:r>
        <w:t>Budgeted cost: £28,000</w:t>
      </w:r>
    </w:p>
    <w:tbl>
      <w:tblPr>
        <w:tblW w:w="5228" w:type="pct"/>
        <w:tblLayout w:type="fixed"/>
        <w:tblCellMar>
          <w:left w:w="10" w:type="dxa"/>
          <w:right w:w="10" w:type="dxa"/>
        </w:tblCellMar>
        <w:tblLook w:val="04A0" w:firstRow="1" w:lastRow="0" w:firstColumn="1" w:lastColumn="0" w:noHBand="0" w:noVBand="1"/>
      </w:tblPr>
      <w:tblGrid>
        <w:gridCol w:w="3114"/>
        <w:gridCol w:w="5274"/>
        <w:gridCol w:w="1531"/>
      </w:tblGrid>
      <w:tr w:rsidR="00AE5B46" w14:paraId="44E9AB45" w14:textId="77777777">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B8B519" w14:textId="77777777" w:rsidR="00AE5B46" w:rsidRDefault="007E455A">
            <w:pPr>
              <w:pStyle w:val="TableHeader"/>
            </w:pPr>
            <w:r>
              <w:t>Activity</w:t>
            </w:r>
          </w:p>
        </w:tc>
        <w:tc>
          <w:tcPr>
            <w:tcW w:w="52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D08678E" w14:textId="77777777" w:rsidR="00AE5B46" w:rsidRDefault="007E455A">
            <w:pPr>
              <w:pStyle w:val="TableHeader"/>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679ACDE" w14:textId="77777777" w:rsidR="00AE5B46" w:rsidRDefault="007E455A">
            <w:pPr>
              <w:pStyle w:val="TableHeader"/>
            </w:pPr>
            <w:r>
              <w:t>Challenge number(s) addressed</w:t>
            </w:r>
          </w:p>
        </w:tc>
      </w:tr>
      <w:tr w:rsidR="00AE5B46" w14:paraId="404584E4" w14:textId="77777777">
        <w:trPr>
          <w:trHeight w:val="4634"/>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C621D" w14:textId="77777777" w:rsidR="00AE5B46" w:rsidRDefault="007E455A">
            <w:pPr>
              <w:pStyle w:val="TableRow"/>
              <w:jc w:val="center"/>
              <w:rPr>
                <w:color w:val="FFC000"/>
                <w:sz w:val="20"/>
                <w:szCs w:val="20"/>
              </w:rPr>
            </w:pPr>
            <w:r>
              <w:rPr>
                <w:color w:val="FFC000"/>
                <w:sz w:val="20"/>
                <w:szCs w:val="20"/>
              </w:rPr>
              <w:t xml:space="preserve">Cultural Capital: </w:t>
            </w:r>
          </w:p>
          <w:p w14:paraId="1A2CC988" w14:textId="77777777" w:rsidR="00AE5B46" w:rsidRDefault="007E455A">
            <w:pPr>
              <w:pStyle w:val="TableRow"/>
              <w:jc w:val="center"/>
              <w:rPr>
                <w:color w:val="FFC000"/>
                <w:sz w:val="20"/>
                <w:szCs w:val="20"/>
              </w:rPr>
            </w:pPr>
            <w:r>
              <w:rPr>
                <w:color w:val="FFC000"/>
                <w:sz w:val="20"/>
                <w:szCs w:val="20"/>
              </w:rPr>
              <w:t>Further increase our enrichment activities across the whole school including:</w:t>
            </w:r>
          </w:p>
          <w:p w14:paraId="433C1576" w14:textId="77777777" w:rsidR="00AE5B46" w:rsidRDefault="007E455A">
            <w:pPr>
              <w:pStyle w:val="TableRow"/>
              <w:numPr>
                <w:ilvl w:val="0"/>
                <w:numId w:val="22"/>
              </w:numPr>
              <w:jc w:val="center"/>
              <w:rPr>
                <w:color w:val="FFC000"/>
                <w:sz w:val="20"/>
                <w:szCs w:val="20"/>
              </w:rPr>
            </w:pPr>
            <w:r>
              <w:rPr>
                <w:color w:val="FFC000"/>
                <w:sz w:val="20"/>
                <w:szCs w:val="20"/>
              </w:rPr>
              <w:t>Engaging Curriculum</w:t>
            </w:r>
          </w:p>
          <w:p w14:paraId="73102C67" w14:textId="77777777" w:rsidR="00AE5B46" w:rsidRDefault="007E455A">
            <w:pPr>
              <w:pStyle w:val="TableRow"/>
              <w:numPr>
                <w:ilvl w:val="0"/>
                <w:numId w:val="22"/>
              </w:numPr>
              <w:jc w:val="center"/>
              <w:rPr>
                <w:color w:val="FFC000"/>
                <w:sz w:val="20"/>
                <w:szCs w:val="20"/>
              </w:rPr>
            </w:pPr>
            <w:r>
              <w:rPr>
                <w:color w:val="FFC000"/>
                <w:sz w:val="20"/>
                <w:szCs w:val="20"/>
              </w:rPr>
              <w:t>Personal Development programme</w:t>
            </w:r>
          </w:p>
          <w:p w14:paraId="4E8451C5" w14:textId="77777777" w:rsidR="00AE5B46" w:rsidRDefault="007E455A">
            <w:pPr>
              <w:pStyle w:val="TableRow"/>
              <w:numPr>
                <w:ilvl w:val="0"/>
                <w:numId w:val="22"/>
              </w:numPr>
              <w:jc w:val="center"/>
              <w:rPr>
                <w:color w:val="FFC000"/>
                <w:sz w:val="20"/>
                <w:szCs w:val="20"/>
              </w:rPr>
            </w:pPr>
            <w:r>
              <w:rPr>
                <w:color w:val="FFC000"/>
                <w:sz w:val="20"/>
                <w:szCs w:val="20"/>
              </w:rPr>
              <w:t>Cestria Citizens</w:t>
            </w:r>
          </w:p>
          <w:p w14:paraId="4541D133" w14:textId="77777777" w:rsidR="00AE5B46" w:rsidRDefault="007E455A">
            <w:pPr>
              <w:pStyle w:val="TableRow"/>
              <w:numPr>
                <w:ilvl w:val="0"/>
                <w:numId w:val="22"/>
              </w:numPr>
              <w:jc w:val="center"/>
              <w:rPr>
                <w:color w:val="FFC000"/>
                <w:sz w:val="20"/>
                <w:szCs w:val="20"/>
              </w:rPr>
            </w:pPr>
            <w:r>
              <w:rPr>
                <w:color w:val="FFC000"/>
                <w:sz w:val="20"/>
                <w:szCs w:val="20"/>
              </w:rPr>
              <w:t>Curriculum Rooms</w:t>
            </w:r>
          </w:p>
          <w:p w14:paraId="09037B2E" w14:textId="77777777" w:rsidR="00AE5B46" w:rsidRDefault="007E455A">
            <w:pPr>
              <w:pStyle w:val="TableRow"/>
              <w:numPr>
                <w:ilvl w:val="0"/>
                <w:numId w:val="22"/>
              </w:numPr>
              <w:jc w:val="center"/>
              <w:rPr>
                <w:color w:val="FFC000"/>
                <w:sz w:val="20"/>
                <w:szCs w:val="20"/>
              </w:rPr>
            </w:pPr>
            <w:r>
              <w:rPr>
                <w:color w:val="FFC000"/>
                <w:sz w:val="20"/>
                <w:szCs w:val="20"/>
              </w:rPr>
              <w:t>Enhancements: Theatre Groups, Subsidised music tuition and educational visits</w:t>
            </w:r>
          </w:p>
          <w:p w14:paraId="65994B88" w14:textId="77777777" w:rsidR="00AE5B46" w:rsidRDefault="007E455A">
            <w:pPr>
              <w:pStyle w:val="TableRow"/>
              <w:numPr>
                <w:ilvl w:val="0"/>
                <w:numId w:val="22"/>
              </w:numPr>
              <w:jc w:val="center"/>
              <w:rPr>
                <w:color w:val="FFC000"/>
                <w:sz w:val="20"/>
                <w:szCs w:val="20"/>
              </w:rPr>
            </w:pPr>
            <w:r>
              <w:rPr>
                <w:color w:val="FFC000"/>
                <w:sz w:val="20"/>
                <w:szCs w:val="20"/>
              </w:rPr>
              <w:t xml:space="preserve">Mental Health and Well Being – If U Care, Share </w:t>
            </w:r>
          </w:p>
          <w:p w14:paraId="44F3869C" w14:textId="77777777" w:rsidR="00AE5B46" w:rsidRDefault="00AE5B46">
            <w:pPr>
              <w:pStyle w:val="TableRow"/>
              <w:ind w:left="777"/>
              <w:rPr>
                <w:color w:val="FFC000"/>
                <w:sz w:val="20"/>
                <w:szCs w:val="20"/>
              </w:rPr>
            </w:pPr>
          </w:p>
        </w:tc>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FDF38" w14:textId="77777777" w:rsidR="00AE5B46" w:rsidRDefault="007E455A">
            <w:pPr>
              <w:pStyle w:val="TableRowCentered"/>
              <w:rPr>
                <w:rFonts w:cs="Arial"/>
                <w:color w:val="FFC000"/>
                <w:sz w:val="20"/>
              </w:rPr>
            </w:pPr>
            <w:r>
              <w:rPr>
                <w:rFonts w:cs="Arial"/>
                <w:color w:val="FFC000"/>
                <w:sz w:val="20"/>
              </w:rPr>
              <w:t>The Sutton Trust commissioned report ‘Subject to Background’, based on data produced through the Effective Pre-School, Primary and Secondary Education (EPPSE) project which found that bright disadvantaged children would be more likely to attain 3 A-Levels if, in addition to a high-quality education, they had enrichment and supportive home learning environments from a young age. This included reading books and going on educational outings.</w:t>
            </w:r>
          </w:p>
          <w:p w14:paraId="3DA34B4C" w14:textId="77777777" w:rsidR="00AE5B46" w:rsidRDefault="00AE5B46">
            <w:pPr>
              <w:pStyle w:val="TableRowCentered"/>
              <w:rPr>
                <w:rFonts w:cs="Arial"/>
                <w:color w:val="FFC000"/>
                <w:sz w:val="20"/>
              </w:rPr>
            </w:pPr>
          </w:p>
          <w:p w14:paraId="3C8C884A" w14:textId="77777777" w:rsidR="00AE5B46" w:rsidRDefault="007E455A">
            <w:pPr>
              <w:pStyle w:val="TableRowCentered"/>
              <w:rPr>
                <w:rFonts w:cs="Arial"/>
                <w:i/>
                <w:color w:val="FFC000"/>
                <w:sz w:val="20"/>
              </w:rPr>
            </w:pPr>
            <w:r>
              <w:rPr>
                <w:rFonts w:cs="Arial"/>
                <w:i/>
                <w:color w:val="FFC000"/>
                <w:sz w:val="20"/>
              </w:rPr>
              <w:t>Sutton Trust: Subject to Background report</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54503" w14:textId="77777777" w:rsidR="00AE5B46" w:rsidRDefault="007E455A">
            <w:pPr>
              <w:pStyle w:val="TableRowCentered"/>
              <w:jc w:val="left"/>
              <w:rPr>
                <w:b/>
                <w:color w:val="FFC000"/>
                <w:sz w:val="20"/>
              </w:rPr>
            </w:pPr>
            <w:r>
              <w:rPr>
                <w:b/>
                <w:color w:val="FFC000"/>
                <w:sz w:val="20"/>
              </w:rPr>
              <w:t>4.</w:t>
            </w:r>
          </w:p>
        </w:tc>
      </w:tr>
      <w:tr w:rsidR="00AE5B46" w14:paraId="2425570C"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801F5" w14:textId="77777777" w:rsidR="00AE5B46" w:rsidRDefault="007E455A">
            <w:pPr>
              <w:pStyle w:val="TableRow"/>
              <w:jc w:val="center"/>
              <w:rPr>
                <w:color w:val="5F497A" w:themeColor="accent4" w:themeShade="BF"/>
                <w:sz w:val="20"/>
                <w:szCs w:val="20"/>
              </w:rPr>
            </w:pPr>
            <w:r>
              <w:rPr>
                <w:color w:val="5F497A" w:themeColor="accent4" w:themeShade="BF"/>
                <w:sz w:val="20"/>
                <w:szCs w:val="20"/>
              </w:rPr>
              <w:t>Attendance: Increase persistent absence rates of disadvantaged pupils through:</w:t>
            </w:r>
          </w:p>
          <w:p w14:paraId="3C3FF9C2" w14:textId="77777777" w:rsidR="00AE5B46" w:rsidRDefault="00AE5B46">
            <w:pPr>
              <w:pStyle w:val="TableRow"/>
              <w:jc w:val="center"/>
              <w:rPr>
                <w:color w:val="5F497A" w:themeColor="accent4" w:themeShade="BF"/>
                <w:sz w:val="20"/>
                <w:szCs w:val="20"/>
              </w:rPr>
            </w:pPr>
          </w:p>
          <w:p w14:paraId="7D5D5493" w14:textId="77777777" w:rsidR="00AE5B46" w:rsidRDefault="007E455A">
            <w:pPr>
              <w:pStyle w:val="TableRow"/>
              <w:numPr>
                <w:ilvl w:val="0"/>
                <w:numId w:val="23"/>
              </w:numPr>
              <w:jc w:val="center"/>
              <w:rPr>
                <w:color w:val="5F497A" w:themeColor="accent4" w:themeShade="BF"/>
                <w:sz w:val="20"/>
                <w:szCs w:val="20"/>
              </w:rPr>
            </w:pPr>
            <w:r>
              <w:rPr>
                <w:color w:val="5F497A" w:themeColor="accent4" w:themeShade="BF"/>
                <w:sz w:val="20"/>
                <w:szCs w:val="20"/>
              </w:rPr>
              <w:t>Effective CPD for all staff</w:t>
            </w:r>
          </w:p>
          <w:p w14:paraId="00828816" w14:textId="77777777" w:rsidR="00AE5B46" w:rsidRDefault="007E455A">
            <w:pPr>
              <w:pStyle w:val="TableRow"/>
              <w:numPr>
                <w:ilvl w:val="0"/>
                <w:numId w:val="23"/>
              </w:numPr>
              <w:jc w:val="center"/>
              <w:rPr>
                <w:color w:val="5F497A" w:themeColor="accent4" w:themeShade="BF"/>
                <w:sz w:val="20"/>
                <w:szCs w:val="20"/>
              </w:rPr>
            </w:pPr>
            <w:r>
              <w:rPr>
                <w:color w:val="5F497A" w:themeColor="accent4" w:themeShade="BF"/>
                <w:sz w:val="20"/>
                <w:szCs w:val="20"/>
              </w:rPr>
              <w:t>Deployment of PSA to support whole school approach</w:t>
            </w:r>
          </w:p>
          <w:p w14:paraId="2AAB710F" w14:textId="77777777" w:rsidR="00AE5B46" w:rsidRDefault="007E455A">
            <w:pPr>
              <w:pStyle w:val="TableRow"/>
              <w:numPr>
                <w:ilvl w:val="0"/>
                <w:numId w:val="23"/>
              </w:numPr>
              <w:jc w:val="center"/>
              <w:rPr>
                <w:color w:val="5F497A" w:themeColor="accent4" w:themeShade="BF"/>
                <w:sz w:val="20"/>
                <w:szCs w:val="20"/>
              </w:rPr>
            </w:pPr>
            <w:r>
              <w:rPr>
                <w:color w:val="5F497A" w:themeColor="accent4" w:themeShade="BF"/>
                <w:sz w:val="20"/>
                <w:szCs w:val="20"/>
              </w:rPr>
              <w:t>Targeted support for identified children</w:t>
            </w:r>
          </w:p>
        </w:tc>
        <w:tc>
          <w:tcPr>
            <w:tcW w:w="5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27B7" w14:textId="77777777" w:rsidR="00AE5B46" w:rsidRDefault="007E455A">
            <w:pPr>
              <w:pStyle w:val="TableRowCentered"/>
              <w:rPr>
                <w:rFonts w:cs="Arial"/>
                <w:color w:val="5F497A" w:themeColor="accent4" w:themeShade="BF"/>
                <w:sz w:val="20"/>
              </w:rPr>
            </w:pPr>
            <w:r>
              <w:rPr>
                <w:rFonts w:cs="Arial"/>
                <w:color w:val="8064A2" w:themeColor="accent4"/>
                <w:sz w:val="20"/>
              </w:rPr>
              <w:t xml:space="preserve">DFE Pupils with good attendance records are more likely to achieve better grades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95F9A" w14:textId="77777777" w:rsidR="00AE5B46" w:rsidRDefault="007E455A">
            <w:pPr>
              <w:pStyle w:val="TableRowCentered"/>
              <w:jc w:val="left"/>
              <w:rPr>
                <w:color w:val="5F497A" w:themeColor="accent4" w:themeShade="BF"/>
                <w:sz w:val="22"/>
              </w:rPr>
            </w:pPr>
            <w:r>
              <w:rPr>
                <w:color w:val="5F497A" w:themeColor="accent4" w:themeShade="BF"/>
                <w:sz w:val="22"/>
              </w:rPr>
              <w:t>5.</w:t>
            </w:r>
          </w:p>
        </w:tc>
      </w:tr>
    </w:tbl>
    <w:p w14:paraId="47893D1D" w14:textId="77777777" w:rsidR="00AE5B46" w:rsidRDefault="007E455A">
      <w:pPr>
        <w:pStyle w:val="Heading1"/>
      </w:pPr>
      <w:bookmarkStart w:id="17" w:name="_Hlk209173311"/>
      <w:r>
        <w:t>Part B: Review of outcomes in the previous academic year</w:t>
      </w:r>
    </w:p>
    <w:p w14:paraId="76FA6A3F" w14:textId="77777777" w:rsidR="00AE5B46" w:rsidRDefault="007E455A">
      <w:pPr>
        <w:pStyle w:val="Heading2"/>
      </w:pPr>
      <w:bookmarkStart w:id="18" w:name="_Hlk209173456"/>
      <w:r>
        <w:t>Pupil premium strategy outcomes</w:t>
      </w:r>
    </w:p>
    <w:p w14:paraId="7FCAD9D6" w14:textId="77777777" w:rsidR="00AE5B46" w:rsidRDefault="007E455A">
      <w:r>
        <w:t xml:space="preserve">This details the impact that our pupil premium activity had on pupils in the </w:t>
      </w:r>
      <w:r>
        <w:rPr>
          <w:b/>
          <w:color w:val="auto"/>
        </w:rPr>
        <w:t>2024 to 2025</w:t>
      </w:r>
      <w:r>
        <w:rPr>
          <w:color w:val="auto"/>
        </w:rPr>
        <w:t xml:space="preserve">, </w:t>
      </w:r>
      <w:r>
        <w:rPr>
          <w:b/>
          <w:color w:val="FF0000"/>
        </w:rPr>
        <w:t>2025 to 2026</w:t>
      </w:r>
      <w:r>
        <w:rPr>
          <w:color w:val="FF0000"/>
        </w:rPr>
        <w:t xml:space="preserve"> and </w:t>
      </w:r>
      <w:r>
        <w:rPr>
          <w:b/>
          <w:color w:val="00B050"/>
        </w:rPr>
        <w:t>2026 to 2027</w:t>
      </w:r>
      <w:r>
        <w:rPr>
          <w:color w:val="00B050"/>
        </w:rPr>
        <w:t xml:space="preserve">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AE5B46" w14:paraId="5C3B24AF"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3D6C3" w14:textId="77777777" w:rsidR="00AE5B46" w:rsidRDefault="007E455A" w:rsidP="007E455A">
            <w:pPr>
              <w:rPr>
                <w:b/>
                <w:sz w:val="22"/>
                <w:szCs w:val="22"/>
              </w:rPr>
            </w:pPr>
            <w:r>
              <w:rPr>
                <w:b/>
                <w:sz w:val="22"/>
                <w:szCs w:val="22"/>
              </w:rPr>
              <w:t>Review Period 1:</w:t>
            </w:r>
          </w:p>
          <w:p w14:paraId="2822BF99" w14:textId="77777777" w:rsidR="00E05F81" w:rsidRDefault="00860F51" w:rsidP="00E05F81">
            <w:pPr>
              <w:rPr>
                <w:b/>
                <w:sz w:val="22"/>
                <w:szCs w:val="22"/>
              </w:rPr>
            </w:pPr>
            <w:r>
              <w:rPr>
                <w:b/>
                <w:sz w:val="22"/>
                <w:szCs w:val="22"/>
              </w:rPr>
              <w:t>TEACHING STRATEGIES:</w:t>
            </w:r>
          </w:p>
          <w:p w14:paraId="581D125E" w14:textId="77777777" w:rsidR="00C6317D" w:rsidRPr="00C6317D" w:rsidRDefault="00860F51" w:rsidP="00E05F81">
            <w:pPr>
              <w:rPr>
                <w:sz w:val="22"/>
                <w:szCs w:val="22"/>
              </w:rPr>
            </w:pPr>
            <w:r w:rsidRPr="00C6317D">
              <w:rPr>
                <w:sz w:val="22"/>
                <w:szCs w:val="22"/>
              </w:rPr>
              <w:t xml:space="preserve">Successful EYFS model adapted and implemented into Year 1 to create an additional learning space resulting in smaller class sizes. Focused quality first teaching within smaller groups impacting on Y1 phonics screening </w:t>
            </w:r>
          </w:p>
          <w:p w14:paraId="6E568C6B" w14:textId="77777777" w:rsidR="00C6317D" w:rsidRPr="00C6317D" w:rsidRDefault="002D6FE2" w:rsidP="00CE4C31">
            <w:pPr>
              <w:pStyle w:val="ListParagraph"/>
              <w:numPr>
                <w:ilvl w:val="0"/>
                <w:numId w:val="26"/>
              </w:numPr>
              <w:rPr>
                <w:sz w:val="22"/>
                <w:szCs w:val="22"/>
              </w:rPr>
            </w:pPr>
            <w:r w:rsidRPr="00C6317D">
              <w:rPr>
                <w:sz w:val="22"/>
                <w:szCs w:val="22"/>
              </w:rPr>
              <w:t xml:space="preserve">School: 86.6% National 80.4%. </w:t>
            </w:r>
          </w:p>
          <w:p w14:paraId="0955D0C6" w14:textId="77777777" w:rsidR="00860F51" w:rsidRPr="00C6317D" w:rsidRDefault="002D6FE2" w:rsidP="00CE4C31">
            <w:pPr>
              <w:pStyle w:val="ListParagraph"/>
              <w:numPr>
                <w:ilvl w:val="0"/>
                <w:numId w:val="26"/>
              </w:numPr>
              <w:rPr>
                <w:sz w:val="22"/>
                <w:szCs w:val="22"/>
              </w:rPr>
            </w:pPr>
            <w:r w:rsidRPr="00C6317D">
              <w:rPr>
                <w:sz w:val="22"/>
                <w:szCs w:val="22"/>
              </w:rPr>
              <w:t>Of the Y1 PP cohort, 75% (6 out of 8) children met the threshold</w:t>
            </w:r>
          </w:p>
          <w:p w14:paraId="3C36DE9F" w14:textId="77777777" w:rsidR="00C6317D" w:rsidRDefault="00C6317D" w:rsidP="00CE4C31">
            <w:pPr>
              <w:pStyle w:val="ListParagraph"/>
              <w:numPr>
                <w:ilvl w:val="0"/>
                <w:numId w:val="26"/>
              </w:numPr>
              <w:rPr>
                <w:sz w:val="22"/>
                <w:szCs w:val="22"/>
              </w:rPr>
            </w:pPr>
            <w:r w:rsidRPr="00C6317D">
              <w:rPr>
                <w:sz w:val="22"/>
                <w:szCs w:val="22"/>
              </w:rPr>
              <w:t xml:space="preserve">Appointment and redeployment across school of Teaching Assistants to support children with specific needs and focused interventions </w:t>
            </w:r>
          </w:p>
          <w:p w14:paraId="2007576D" w14:textId="77777777" w:rsidR="00C6317D" w:rsidRDefault="00C6317D" w:rsidP="00CE4C31">
            <w:pPr>
              <w:pStyle w:val="ListParagraph"/>
              <w:numPr>
                <w:ilvl w:val="0"/>
                <w:numId w:val="26"/>
              </w:numPr>
              <w:rPr>
                <w:sz w:val="22"/>
                <w:szCs w:val="22"/>
              </w:rPr>
            </w:pPr>
            <w:r>
              <w:rPr>
                <w:sz w:val="22"/>
                <w:szCs w:val="22"/>
              </w:rPr>
              <w:t>Quality First Teaching accompanied by high quality support from Teaching Assistants:</w:t>
            </w:r>
          </w:p>
          <w:p w14:paraId="54B1A605" w14:textId="77777777" w:rsidR="00860F51" w:rsidRPr="00CE4C31" w:rsidRDefault="00C6317D" w:rsidP="00CE4C31">
            <w:pPr>
              <w:pStyle w:val="ListParagraph"/>
              <w:numPr>
                <w:ilvl w:val="0"/>
                <w:numId w:val="26"/>
              </w:numPr>
              <w:rPr>
                <w:sz w:val="22"/>
                <w:szCs w:val="22"/>
              </w:rPr>
            </w:pPr>
            <w:r w:rsidRPr="00C6317D">
              <w:rPr>
                <w:sz w:val="22"/>
                <w:szCs w:val="22"/>
              </w:rPr>
              <w:t xml:space="preserve">KS2 </w:t>
            </w:r>
            <w:r w:rsidRPr="00CE4C31">
              <w:rPr>
                <w:sz w:val="22"/>
                <w:szCs w:val="22"/>
              </w:rPr>
              <w:t>Reading Exp+– 94.8% GD – 39.4%</w:t>
            </w:r>
          </w:p>
          <w:p w14:paraId="3E3AFB36" w14:textId="77777777" w:rsidR="00C6317D" w:rsidRPr="00CE4C31" w:rsidRDefault="00C6317D" w:rsidP="00065884">
            <w:pPr>
              <w:pStyle w:val="ListParagraph"/>
              <w:numPr>
                <w:ilvl w:val="0"/>
                <w:numId w:val="26"/>
              </w:numPr>
              <w:rPr>
                <w:sz w:val="22"/>
                <w:szCs w:val="22"/>
              </w:rPr>
            </w:pPr>
            <w:r w:rsidRPr="00CE4C31">
              <w:rPr>
                <w:sz w:val="22"/>
                <w:szCs w:val="22"/>
              </w:rPr>
              <w:t>KS2 Writing Exp+ – 90% GD – 40%</w:t>
            </w:r>
          </w:p>
          <w:p w14:paraId="77C427F2" w14:textId="77777777" w:rsidR="00C6317D" w:rsidRDefault="00C6317D" w:rsidP="00065884">
            <w:pPr>
              <w:pStyle w:val="ListParagraph"/>
              <w:numPr>
                <w:ilvl w:val="0"/>
                <w:numId w:val="26"/>
              </w:numPr>
              <w:rPr>
                <w:sz w:val="22"/>
                <w:szCs w:val="22"/>
              </w:rPr>
            </w:pPr>
            <w:r w:rsidRPr="00CE4C31">
              <w:rPr>
                <w:sz w:val="22"/>
                <w:szCs w:val="22"/>
              </w:rPr>
              <w:t>KS2 Maths Exp+ – 79.3% GD – 27.5%</w:t>
            </w:r>
          </w:p>
          <w:p w14:paraId="3B3D6D3E" w14:textId="77777777" w:rsidR="00E05F81" w:rsidRDefault="00E05F81" w:rsidP="00065884">
            <w:pPr>
              <w:pStyle w:val="ListParagraph"/>
              <w:numPr>
                <w:ilvl w:val="0"/>
                <w:numId w:val="26"/>
              </w:numPr>
              <w:rPr>
                <w:sz w:val="22"/>
                <w:szCs w:val="22"/>
              </w:rPr>
            </w:pPr>
            <w:r>
              <w:rPr>
                <w:noProof/>
                <w:sz w:val="22"/>
                <w:szCs w:val="22"/>
              </w:rPr>
              <mc:AlternateContent>
                <mc:Choice Requires="wps">
                  <w:drawing>
                    <wp:anchor distT="0" distB="0" distL="114300" distR="114300" simplePos="0" relativeHeight="251659264" behindDoc="0" locked="0" layoutInCell="1" allowOverlap="1" wp14:anchorId="23D26A52" wp14:editId="5A458854">
                      <wp:simplePos x="0" y="0"/>
                      <wp:positionH relativeFrom="column">
                        <wp:posOffset>177973</wp:posOffset>
                      </wp:positionH>
                      <wp:positionV relativeFrom="paragraph">
                        <wp:posOffset>433416</wp:posOffset>
                      </wp:positionV>
                      <wp:extent cx="5560060" cy="3490999"/>
                      <wp:effectExtent l="0" t="0" r="21590" b="14605"/>
                      <wp:wrapNone/>
                      <wp:docPr id="1" name="Text Box 1"/>
                      <wp:cNvGraphicFramePr/>
                      <a:graphic xmlns:a="http://schemas.openxmlformats.org/drawingml/2006/main">
                        <a:graphicData uri="http://schemas.microsoft.com/office/word/2010/wordprocessingShape">
                          <wps:wsp>
                            <wps:cNvSpPr txBox="1"/>
                            <wps:spPr>
                              <a:xfrm>
                                <a:off x="0" y="0"/>
                                <a:ext cx="5560060" cy="3490999"/>
                              </a:xfrm>
                              <a:prstGeom prst="rect">
                                <a:avLst/>
                              </a:prstGeom>
                              <a:solidFill>
                                <a:schemeClr val="lt1"/>
                              </a:solidFill>
                              <a:ln w="6350">
                                <a:solidFill>
                                  <a:schemeClr val="bg1"/>
                                </a:solidFill>
                              </a:ln>
                            </wps:spPr>
                            <wps:txbx>
                              <w:txbxContent>
                                <w:p w14:paraId="34B778A8" w14:textId="77777777" w:rsidR="00E05F81" w:rsidRDefault="00E05F81">
                                  <w:r>
                                    <w:rPr>
                                      <w:noProof/>
                                    </w:rPr>
                                    <w:drawing>
                                      <wp:inline distT="0" distB="0" distL="0" distR="0" wp14:anchorId="4F2BF66D" wp14:editId="64998B56">
                                        <wp:extent cx="5477163" cy="3481070"/>
                                        <wp:effectExtent l="0" t="0" r="952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298" t="18275" r="21065" b="6743"/>
                                                <a:stretch/>
                                              </pic:blipFill>
                                              <pic:spPr bwMode="auto">
                                                <a:xfrm>
                                                  <a:off x="0" y="0"/>
                                                  <a:ext cx="5505706" cy="349921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4pt;margin-top:34.15pt;width:437.8pt;height:27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" fillcolor="white [3201]" strokecolor="white [3212]" strokeweight=".5pt">
                      <v:textbox>
                        <w:txbxContent>
                          <w:p w:rsidR="00E05F81" w:rsidRDefault="00E05F81">
                            <w:bookmarkStart w:id="20" w:name="_GoBack"/>
                            <w:r>
                              <w:rPr>
                                <w:noProof/>
                              </w:rPr>
                              <w:drawing>
                                <wp:inline distT="0" distB="0" distL="0" distR="0" wp14:anchorId="42E5C40F" wp14:editId="6436E326">
                                  <wp:extent cx="5477163" cy="3481070"/>
                                  <wp:effectExtent l="0" t="0" r="952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298" t="18275" r="21065" b="6743"/>
                                          <a:stretch/>
                                        </pic:blipFill>
                                        <pic:spPr bwMode="auto">
                                          <a:xfrm>
                                            <a:off x="0" y="0"/>
                                            <a:ext cx="5505706" cy="3499210"/>
                                          </a:xfrm>
                                          <a:prstGeom prst="rect">
                                            <a:avLst/>
                                          </a:prstGeom>
                                          <a:ln>
                                            <a:noFill/>
                                          </a:ln>
                                          <a:extLst>
                                            <a:ext uri="{53640926-AAD7-44D8-BBD7-CCE9431645EC}">
                                              <a14:shadowObscured xmlns:a14="http://schemas.microsoft.com/office/drawing/2010/main"/>
                                            </a:ext>
                                          </a:extLst>
                                        </pic:spPr>
                                      </pic:pic>
                                    </a:graphicData>
                                  </a:graphic>
                                </wp:inline>
                              </w:drawing>
                            </w:r>
                            <w:bookmarkEnd w:id="20"/>
                          </w:p>
                        </w:txbxContent>
                      </v:textbox>
                    </v:shape>
                  </w:pict>
                </mc:Fallback>
              </mc:AlternateContent>
            </w:r>
            <w:r>
              <w:rPr>
                <w:sz w:val="22"/>
                <w:szCs w:val="22"/>
              </w:rPr>
              <w:t>At Cestria, disadvantaged children achieve above non disadvantaged nationally in Reading, Writing and Maths</w:t>
            </w:r>
          </w:p>
          <w:p w14:paraId="3E94C6F4" w14:textId="77777777" w:rsidR="00065884" w:rsidRDefault="00065884" w:rsidP="00065884">
            <w:pPr>
              <w:rPr>
                <w:sz w:val="22"/>
                <w:szCs w:val="22"/>
              </w:rPr>
            </w:pPr>
          </w:p>
          <w:p w14:paraId="6CA159E7" w14:textId="77777777" w:rsidR="00065884" w:rsidRDefault="00065884" w:rsidP="00065884">
            <w:pPr>
              <w:rPr>
                <w:sz w:val="22"/>
                <w:szCs w:val="22"/>
              </w:rPr>
            </w:pPr>
          </w:p>
          <w:p w14:paraId="0502D5E7" w14:textId="77777777" w:rsidR="00065884" w:rsidRDefault="00065884" w:rsidP="00065884">
            <w:pPr>
              <w:rPr>
                <w:sz w:val="22"/>
                <w:szCs w:val="22"/>
              </w:rPr>
            </w:pPr>
          </w:p>
          <w:p w14:paraId="58D4B072" w14:textId="77777777" w:rsidR="00065884" w:rsidRDefault="00065884" w:rsidP="00065884">
            <w:pPr>
              <w:rPr>
                <w:sz w:val="22"/>
                <w:szCs w:val="22"/>
              </w:rPr>
            </w:pPr>
          </w:p>
          <w:p w14:paraId="7281E1B9" w14:textId="77777777" w:rsidR="00065884" w:rsidRDefault="00065884" w:rsidP="00065884">
            <w:pPr>
              <w:rPr>
                <w:sz w:val="22"/>
                <w:szCs w:val="22"/>
              </w:rPr>
            </w:pPr>
          </w:p>
          <w:p w14:paraId="7BBD6E04" w14:textId="77777777" w:rsidR="00065884" w:rsidRPr="00065884" w:rsidRDefault="00065884" w:rsidP="00065884">
            <w:pPr>
              <w:rPr>
                <w:sz w:val="22"/>
                <w:szCs w:val="22"/>
              </w:rPr>
            </w:pPr>
          </w:p>
          <w:p w14:paraId="2D327A61" w14:textId="77777777" w:rsidR="00065884" w:rsidRPr="00CE4C31" w:rsidRDefault="00065884" w:rsidP="00C6317D">
            <w:pPr>
              <w:pStyle w:val="ListParagraph"/>
              <w:numPr>
                <w:ilvl w:val="0"/>
                <w:numId w:val="0"/>
              </w:numPr>
              <w:ind w:left="720"/>
              <w:rPr>
                <w:sz w:val="22"/>
                <w:szCs w:val="22"/>
              </w:rPr>
            </w:pPr>
          </w:p>
          <w:p w14:paraId="048D9683" w14:textId="77777777" w:rsidR="00B37680" w:rsidRDefault="00B37680" w:rsidP="00C6317D">
            <w:pPr>
              <w:pStyle w:val="ListParagraph"/>
              <w:numPr>
                <w:ilvl w:val="0"/>
                <w:numId w:val="0"/>
              </w:numPr>
              <w:ind w:left="720"/>
              <w:rPr>
                <w:b/>
                <w:sz w:val="22"/>
                <w:szCs w:val="22"/>
              </w:rPr>
            </w:pPr>
          </w:p>
          <w:p w14:paraId="46D3C6B4" w14:textId="77777777" w:rsidR="00B37680" w:rsidRDefault="00B37680" w:rsidP="00C6317D">
            <w:pPr>
              <w:pStyle w:val="ListParagraph"/>
              <w:numPr>
                <w:ilvl w:val="0"/>
                <w:numId w:val="0"/>
              </w:numPr>
              <w:ind w:left="720"/>
              <w:rPr>
                <w:b/>
                <w:sz w:val="22"/>
                <w:szCs w:val="22"/>
              </w:rPr>
            </w:pPr>
          </w:p>
          <w:p w14:paraId="457ABA30" w14:textId="77777777" w:rsidR="00065884" w:rsidRDefault="00065884" w:rsidP="00B37680">
            <w:pPr>
              <w:rPr>
                <w:b/>
                <w:color w:val="auto"/>
                <w:sz w:val="22"/>
                <w:szCs w:val="22"/>
              </w:rPr>
            </w:pPr>
          </w:p>
          <w:p w14:paraId="10459244" w14:textId="77777777" w:rsidR="00065884" w:rsidRDefault="00065884" w:rsidP="00B37680">
            <w:pPr>
              <w:rPr>
                <w:b/>
                <w:color w:val="auto"/>
                <w:sz w:val="22"/>
                <w:szCs w:val="22"/>
              </w:rPr>
            </w:pPr>
          </w:p>
          <w:p w14:paraId="5808F179" w14:textId="77777777" w:rsidR="00B37680" w:rsidRDefault="00B37680" w:rsidP="00B37680">
            <w:pPr>
              <w:rPr>
                <w:b/>
                <w:color w:val="auto"/>
                <w:sz w:val="22"/>
                <w:szCs w:val="22"/>
              </w:rPr>
            </w:pPr>
            <w:r w:rsidRPr="00B37680">
              <w:rPr>
                <w:b/>
                <w:color w:val="auto"/>
                <w:sz w:val="22"/>
                <w:szCs w:val="22"/>
              </w:rPr>
              <w:t>TARGETED INTERVENTION</w:t>
            </w:r>
          </w:p>
          <w:p w14:paraId="6A24A6B1" w14:textId="77777777" w:rsidR="00B37680" w:rsidRPr="00CE4C31" w:rsidRDefault="00B37680" w:rsidP="00CE4C31">
            <w:pPr>
              <w:pStyle w:val="ListParagraph"/>
              <w:numPr>
                <w:ilvl w:val="0"/>
                <w:numId w:val="26"/>
              </w:numPr>
              <w:rPr>
                <w:color w:val="auto"/>
                <w:sz w:val="22"/>
                <w:szCs w:val="22"/>
              </w:rPr>
            </w:pPr>
            <w:r w:rsidRPr="00CE4C31">
              <w:rPr>
                <w:color w:val="auto"/>
                <w:sz w:val="22"/>
                <w:szCs w:val="22"/>
              </w:rPr>
              <w:t>Successful implementation of BLAST programme in Reception</w:t>
            </w:r>
            <w:r w:rsidR="00CE4C31" w:rsidRPr="00CE4C31">
              <w:rPr>
                <w:color w:val="auto"/>
                <w:sz w:val="22"/>
                <w:szCs w:val="22"/>
              </w:rPr>
              <w:t xml:space="preserve"> leading to</w:t>
            </w:r>
            <w:r w:rsidR="00065884">
              <w:rPr>
                <w:color w:val="auto"/>
                <w:sz w:val="22"/>
                <w:szCs w:val="22"/>
              </w:rPr>
              <w:t xml:space="preserve"> 84% </w:t>
            </w:r>
            <w:r w:rsidR="00CE4C31" w:rsidRPr="00065884">
              <w:rPr>
                <w:color w:val="auto"/>
                <w:sz w:val="22"/>
                <w:szCs w:val="22"/>
              </w:rPr>
              <w:t xml:space="preserve">of children achieving 2 in ELG for </w:t>
            </w:r>
            <w:r w:rsidR="00065884" w:rsidRPr="00065884">
              <w:rPr>
                <w:color w:val="auto"/>
                <w:sz w:val="22"/>
                <w:szCs w:val="22"/>
              </w:rPr>
              <w:t>speaking</w:t>
            </w:r>
          </w:p>
          <w:p w14:paraId="1B1BB82F" w14:textId="77777777" w:rsidR="00CE4C31" w:rsidRPr="00CE4C31" w:rsidRDefault="00CE4C31" w:rsidP="00CE4C31">
            <w:pPr>
              <w:pStyle w:val="ListParagraph"/>
              <w:numPr>
                <w:ilvl w:val="0"/>
                <w:numId w:val="26"/>
              </w:numPr>
              <w:rPr>
                <w:color w:val="auto"/>
                <w:sz w:val="22"/>
                <w:szCs w:val="22"/>
              </w:rPr>
            </w:pPr>
            <w:r w:rsidRPr="00CE4C31">
              <w:rPr>
                <w:color w:val="auto"/>
                <w:sz w:val="22"/>
                <w:szCs w:val="22"/>
              </w:rPr>
              <w:t>Bespoke CPD in phonics, reading and comprehension designed and delivered for all staff – assessment refined to track reading and comprehension reading age</w:t>
            </w:r>
          </w:p>
          <w:p w14:paraId="11759B6C" w14:textId="77777777" w:rsidR="00CE4C31" w:rsidRPr="00CE4C31" w:rsidRDefault="00CE4C31" w:rsidP="00CE4C31">
            <w:pPr>
              <w:pStyle w:val="ListParagraph"/>
              <w:numPr>
                <w:ilvl w:val="0"/>
                <w:numId w:val="26"/>
              </w:numPr>
              <w:rPr>
                <w:color w:val="auto"/>
                <w:sz w:val="22"/>
                <w:szCs w:val="22"/>
              </w:rPr>
            </w:pPr>
            <w:r w:rsidRPr="00CE4C31">
              <w:rPr>
                <w:color w:val="auto"/>
                <w:sz w:val="22"/>
                <w:szCs w:val="22"/>
              </w:rPr>
              <w:t>Specific Read, Write, Inc training delivered to key staff</w:t>
            </w:r>
            <w:r w:rsidR="00E05F81">
              <w:rPr>
                <w:color w:val="auto"/>
                <w:sz w:val="22"/>
                <w:szCs w:val="22"/>
              </w:rPr>
              <w:t xml:space="preserve"> ensuring continued fidelity to the scheme</w:t>
            </w:r>
          </w:p>
          <w:p w14:paraId="67D8487C" w14:textId="77777777" w:rsidR="00CE4C31" w:rsidRPr="00CE4C31" w:rsidRDefault="00CE4C31" w:rsidP="00CE4C31">
            <w:pPr>
              <w:pStyle w:val="ListParagraph"/>
              <w:numPr>
                <w:ilvl w:val="0"/>
                <w:numId w:val="26"/>
              </w:numPr>
              <w:rPr>
                <w:color w:val="auto"/>
                <w:sz w:val="22"/>
                <w:szCs w:val="22"/>
              </w:rPr>
            </w:pPr>
            <w:r w:rsidRPr="00CE4C31">
              <w:rPr>
                <w:color w:val="auto"/>
                <w:sz w:val="22"/>
                <w:szCs w:val="22"/>
              </w:rPr>
              <w:t>Focused reading interventions to target lowest 20% delivered across school with fidelity to Read, Write Inc</w:t>
            </w:r>
          </w:p>
          <w:p w14:paraId="6F61BD79" w14:textId="77777777" w:rsidR="00CE4C31" w:rsidRPr="00CE4C31" w:rsidRDefault="00CE4C31" w:rsidP="00CE4C31">
            <w:pPr>
              <w:pStyle w:val="ListParagraph"/>
              <w:numPr>
                <w:ilvl w:val="0"/>
                <w:numId w:val="26"/>
              </w:numPr>
              <w:rPr>
                <w:color w:val="auto"/>
                <w:sz w:val="22"/>
                <w:szCs w:val="22"/>
              </w:rPr>
            </w:pPr>
            <w:r w:rsidRPr="00CE4C31">
              <w:rPr>
                <w:color w:val="auto"/>
                <w:sz w:val="22"/>
                <w:szCs w:val="22"/>
              </w:rPr>
              <w:t>Reading materials further expanded across school to increase volume of high interest, low level books (Project X)</w:t>
            </w:r>
          </w:p>
          <w:p w14:paraId="13AEB189" w14:textId="77777777" w:rsidR="00CE4C31" w:rsidRDefault="00CE4C31" w:rsidP="00CE4C31">
            <w:pPr>
              <w:pStyle w:val="ListParagraph"/>
              <w:numPr>
                <w:ilvl w:val="0"/>
                <w:numId w:val="26"/>
              </w:numPr>
              <w:rPr>
                <w:color w:val="auto"/>
                <w:sz w:val="22"/>
                <w:szCs w:val="22"/>
              </w:rPr>
            </w:pPr>
            <w:r w:rsidRPr="00CE4C31">
              <w:rPr>
                <w:color w:val="auto"/>
                <w:sz w:val="22"/>
                <w:szCs w:val="22"/>
              </w:rPr>
              <w:t>Use of Pupil Premium Plus: CPD focus on Trauma</w:t>
            </w:r>
            <w:r w:rsidR="00E05F81">
              <w:rPr>
                <w:color w:val="auto"/>
                <w:sz w:val="22"/>
                <w:szCs w:val="22"/>
              </w:rPr>
              <w:t xml:space="preserve"> and Future Steps referral</w:t>
            </w:r>
          </w:p>
          <w:p w14:paraId="2FDDA1DF" w14:textId="77777777" w:rsidR="00CE4C31" w:rsidRDefault="00CE4C31" w:rsidP="00CE4C31">
            <w:pPr>
              <w:rPr>
                <w:b/>
                <w:color w:val="auto"/>
                <w:sz w:val="22"/>
                <w:szCs w:val="22"/>
              </w:rPr>
            </w:pPr>
            <w:r w:rsidRPr="00CE4C31">
              <w:rPr>
                <w:b/>
                <w:color w:val="auto"/>
                <w:sz w:val="22"/>
                <w:szCs w:val="22"/>
              </w:rPr>
              <w:t>WIDER STRATEGIES:</w:t>
            </w:r>
          </w:p>
          <w:p w14:paraId="6497BE54" w14:textId="77777777" w:rsidR="00CE4C31" w:rsidRPr="00FF1E5C" w:rsidRDefault="00CE4C31" w:rsidP="00CE4C31">
            <w:pPr>
              <w:pStyle w:val="ListParagraph"/>
              <w:numPr>
                <w:ilvl w:val="0"/>
                <w:numId w:val="27"/>
              </w:numPr>
              <w:rPr>
                <w:color w:val="auto"/>
                <w:sz w:val="22"/>
                <w:szCs w:val="22"/>
              </w:rPr>
            </w:pPr>
            <w:r w:rsidRPr="00FF1E5C">
              <w:rPr>
                <w:color w:val="auto"/>
                <w:sz w:val="22"/>
                <w:szCs w:val="22"/>
              </w:rPr>
              <w:t xml:space="preserve">Expansion of Personal Development Programme </w:t>
            </w:r>
            <w:r w:rsidR="00FF1E5C" w:rsidRPr="00FF1E5C">
              <w:rPr>
                <w:color w:val="auto"/>
                <w:sz w:val="22"/>
                <w:szCs w:val="22"/>
              </w:rPr>
              <w:t>including Cestria Citizens and book based assemblies</w:t>
            </w:r>
          </w:p>
          <w:p w14:paraId="2C6D7FF2" w14:textId="77777777" w:rsidR="00FF1E5C" w:rsidRPr="00FF1E5C" w:rsidRDefault="00FF1E5C" w:rsidP="00E05F81">
            <w:pPr>
              <w:pStyle w:val="ListParagraph"/>
              <w:numPr>
                <w:ilvl w:val="0"/>
                <w:numId w:val="27"/>
              </w:numPr>
              <w:rPr>
                <w:color w:val="auto"/>
                <w:sz w:val="22"/>
                <w:szCs w:val="22"/>
              </w:rPr>
            </w:pPr>
            <w:r w:rsidRPr="00FF1E5C">
              <w:rPr>
                <w:color w:val="auto"/>
                <w:sz w:val="22"/>
                <w:szCs w:val="22"/>
              </w:rPr>
              <w:t>Development of curriculum rooms – Invention Shed, Media Room, Sunshine Room, science room to sustain delivery of motivational and practical activities</w:t>
            </w:r>
          </w:p>
          <w:p w14:paraId="7FD2422C" w14:textId="77777777" w:rsidR="00FF1E5C" w:rsidRPr="00FF1E5C" w:rsidRDefault="00FF1E5C" w:rsidP="00E05F81">
            <w:pPr>
              <w:pStyle w:val="ListParagraph"/>
              <w:numPr>
                <w:ilvl w:val="0"/>
                <w:numId w:val="27"/>
              </w:numPr>
              <w:rPr>
                <w:color w:val="auto"/>
                <w:sz w:val="22"/>
                <w:szCs w:val="22"/>
              </w:rPr>
            </w:pPr>
            <w:r w:rsidRPr="00FF1E5C">
              <w:rPr>
                <w:color w:val="auto"/>
                <w:sz w:val="22"/>
                <w:szCs w:val="22"/>
              </w:rPr>
              <w:t>Sustained and further enhanced offer of high interest clubs (free to all)</w:t>
            </w:r>
          </w:p>
          <w:p w14:paraId="40419B54" w14:textId="77777777" w:rsidR="00FF1E5C" w:rsidRPr="00FF1E5C" w:rsidRDefault="00FF1E5C" w:rsidP="00E05F81">
            <w:pPr>
              <w:pStyle w:val="ListParagraph"/>
              <w:numPr>
                <w:ilvl w:val="0"/>
                <w:numId w:val="27"/>
              </w:numPr>
              <w:rPr>
                <w:color w:val="auto"/>
                <w:sz w:val="22"/>
                <w:szCs w:val="22"/>
              </w:rPr>
            </w:pPr>
            <w:r w:rsidRPr="00FF1E5C">
              <w:rPr>
                <w:color w:val="auto"/>
                <w:sz w:val="22"/>
                <w:szCs w:val="22"/>
              </w:rPr>
              <w:t xml:space="preserve">High rates of attendance – attendance data </w:t>
            </w:r>
            <w:r w:rsidR="00E05F81" w:rsidRPr="00FF1E5C">
              <w:rPr>
                <w:color w:val="auto"/>
                <w:sz w:val="22"/>
                <w:szCs w:val="22"/>
              </w:rPr>
              <w:t>monitored,</w:t>
            </w:r>
            <w:r w:rsidRPr="00FF1E5C">
              <w:rPr>
                <w:color w:val="auto"/>
                <w:sz w:val="22"/>
                <w:szCs w:val="22"/>
              </w:rPr>
              <w:t xml:space="preserve"> and swift action taken to follow procedure and support offered by PSA for those families identified</w:t>
            </w:r>
          </w:p>
          <w:p w14:paraId="2FF0BD68" w14:textId="77777777" w:rsidR="00FF1E5C" w:rsidRPr="00E05F81" w:rsidRDefault="00FF1E5C" w:rsidP="00E05F81">
            <w:pPr>
              <w:pStyle w:val="ListParagraph"/>
              <w:numPr>
                <w:ilvl w:val="0"/>
                <w:numId w:val="27"/>
              </w:numPr>
              <w:rPr>
                <w:color w:val="auto"/>
                <w:sz w:val="22"/>
                <w:szCs w:val="22"/>
              </w:rPr>
            </w:pPr>
            <w:r w:rsidRPr="00E05F81">
              <w:rPr>
                <w:color w:val="auto"/>
                <w:sz w:val="22"/>
                <w:szCs w:val="22"/>
              </w:rPr>
              <w:t>Intensive and sustained support for children and families from experienced PSA</w:t>
            </w:r>
          </w:p>
          <w:p w14:paraId="419F1B18" w14:textId="77777777" w:rsidR="00FF1E5C" w:rsidRPr="00E05F81" w:rsidRDefault="00FF1E5C" w:rsidP="00E05F81">
            <w:pPr>
              <w:pStyle w:val="ListParagraph"/>
              <w:numPr>
                <w:ilvl w:val="0"/>
                <w:numId w:val="27"/>
              </w:numPr>
              <w:rPr>
                <w:color w:val="auto"/>
                <w:sz w:val="22"/>
                <w:szCs w:val="22"/>
              </w:rPr>
            </w:pPr>
            <w:r w:rsidRPr="00E05F81">
              <w:rPr>
                <w:color w:val="auto"/>
                <w:sz w:val="22"/>
                <w:szCs w:val="22"/>
              </w:rPr>
              <w:t>Appointed mental health and wellbeing lead to develop our offer even further</w:t>
            </w:r>
          </w:p>
          <w:p w14:paraId="0FDF392B" w14:textId="77777777" w:rsidR="007E455A" w:rsidRDefault="00FF1E5C" w:rsidP="00E05F81">
            <w:pPr>
              <w:pStyle w:val="ListParagraph"/>
              <w:numPr>
                <w:ilvl w:val="0"/>
                <w:numId w:val="0"/>
              </w:numPr>
              <w:ind w:left="720"/>
              <w:rPr>
                <w:color w:val="auto"/>
                <w:sz w:val="22"/>
                <w:szCs w:val="22"/>
              </w:rPr>
            </w:pPr>
            <w:r w:rsidRPr="00E05F81">
              <w:rPr>
                <w:color w:val="auto"/>
                <w:sz w:val="22"/>
                <w:szCs w:val="22"/>
              </w:rPr>
              <w:t>Use of Pupil Premium funding to subsidise music tuition, theatre groups and educational visits</w:t>
            </w:r>
          </w:p>
          <w:p w14:paraId="01A0EB1C" w14:textId="77777777" w:rsidR="00E05F81" w:rsidRDefault="00E05F81" w:rsidP="00E05F81">
            <w:pPr>
              <w:pStyle w:val="ListParagraph"/>
              <w:numPr>
                <w:ilvl w:val="0"/>
                <w:numId w:val="0"/>
              </w:numPr>
              <w:ind w:left="720"/>
              <w:rPr>
                <w:b/>
                <w:sz w:val="22"/>
                <w:szCs w:val="22"/>
              </w:rPr>
            </w:pPr>
          </w:p>
          <w:p w14:paraId="15684566" w14:textId="77777777" w:rsidR="00E05F81" w:rsidRPr="007E455A" w:rsidRDefault="00E05F81" w:rsidP="00E05F81">
            <w:pPr>
              <w:pStyle w:val="ListParagraph"/>
              <w:numPr>
                <w:ilvl w:val="0"/>
                <w:numId w:val="0"/>
              </w:numPr>
              <w:ind w:left="720"/>
              <w:rPr>
                <w:b/>
                <w:sz w:val="22"/>
                <w:szCs w:val="22"/>
              </w:rPr>
            </w:pPr>
          </w:p>
        </w:tc>
      </w:tr>
      <w:bookmarkEnd w:id="18"/>
    </w:tbl>
    <w:p w14:paraId="63FB2F9E" w14:textId="77777777" w:rsidR="00AE5B46" w:rsidRDefault="00AE5B46"/>
    <w:tbl>
      <w:tblPr>
        <w:tblW w:w="5377" w:type="pct"/>
        <w:tblCellMar>
          <w:left w:w="10" w:type="dxa"/>
          <w:right w:w="10" w:type="dxa"/>
        </w:tblCellMar>
        <w:tblLook w:val="04A0" w:firstRow="1" w:lastRow="0" w:firstColumn="1" w:lastColumn="0" w:noHBand="0" w:noVBand="1"/>
      </w:tblPr>
      <w:tblGrid>
        <w:gridCol w:w="2650"/>
        <w:gridCol w:w="3741"/>
        <w:gridCol w:w="3810"/>
      </w:tblGrid>
      <w:tr w:rsidR="00860F51" w14:paraId="67557C10" w14:textId="77777777" w:rsidTr="00860F51">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17"/>
          <w:p w14:paraId="365EA10F" w14:textId="77777777" w:rsidR="00860F51" w:rsidRPr="00860F51" w:rsidRDefault="00860F51" w:rsidP="00860F51">
            <w:pPr>
              <w:pStyle w:val="TableRowCentered"/>
              <w:rPr>
                <w:b/>
                <w:color w:val="FF0000"/>
                <w:sz w:val="20"/>
              </w:rPr>
            </w:pPr>
            <w:r w:rsidRPr="00860F51">
              <w:rPr>
                <w:b/>
                <w:color w:val="auto"/>
                <w:sz w:val="20"/>
              </w:rPr>
              <w:t>END OF STARTEGY REVIEW 2027</w:t>
            </w:r>
          </w:p>
        </w:tc>
      </w:tr>
      <w:tr w:rsidR="00AE5B46" w14:paraId="3B05541D" w14:textId="77777777">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53D1" w14:textId="77777777" w:rsidR="00AE5B46" w:rsidRDefault="00AE5B46">
            <w:pPr>
              <w:pStyle w:val="TableRow"/>
              <w:rPr>
                <w:color w:val="FF0000"/>
                <w:sz w:val="20"/>
                <w:szCs w:val="20"/>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D693E" w14:textId="77777777" w:rsidR="00AE5B46" w:rsidRDefault="00AE5B46">
            <w:pPr>
              <w:pStyle w:val="TableRowCentered"/>
              <w:ind w:left="417"/>
              <w:jc w:val="left"/>
              <w:rPr>
                <w:color w:val="FF0000"/>
                <w:sz w:val="20"/>
              </w:rPr>
            </w:pPr>
          </w:p>
        </w:tc>
        <w:tc>
          <w:tcPr>
            <w:tcW w:w="3810" w:type="dxa"/>
            <w:tcBorders>
              <w:top w:val="single" w:sz="4" w:space="0" w:color="000000"/>
              <w:left w:val="single" w:sz="4" w:space="0" w:color="000000"/>
              <w:bottom w:val="single" w:sz="4" w:space="0" w:color="000000"/>
              <w:right w:val="single" w:sz="4" w:space="0" w:color="000000"/>
            </w:tcBorders>
          </w:tcPr>
          <w:p w14:paraId="0CEB5415" w14:textId="77777777" w:rsidR="00AE5B46" w:rsidRDefault="00AE5B46">
            <w:pPr>
              <w:pStyle w:val="TableRowCentered"/>
              <w:jc w:val="left"/>
              <w:rPr>
                <w:color w:val="FF0000"/>
                <w:sz w:val="20"/>
              </w:rPr>
            </w:pPr>
          </w:p>
        </w:tc>
      </w:tr>
      <w:tr w:rsidR="00AE5B46" w14:paraId="15A63A77" w14:textId="77777777">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8B600" w14:textId="77777777" w:rsidR="00AE5B46" w:rsidRDefault="00AE5B46">
            <w:pPr>
              <w:pStyle w:val="TableRow"/>
              <w:rPr>
                <w:color w:val="00B050"/>
                <w:sz w:val="20"/>
                <w:szCs w:val="20"/>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AF331" w14:textId="77777777" w:rsidR="00AE5B46" w:rsidRDefault="00AE5B46">
            <w:pPr>
              <w:pStyle w:val="TableRowCentered"/>
              <w:ind w:left="417"/>
              <w:jc w:val="left"/>
              <w:rPr>
                <w:color w:val="00B050"/>
                <w:sz w:val="20"/>
              </w:rPr>
            </w:pPr>
          </w:p>
        </w:tc>
        <w:tc>
          <w:tcPr>
            <w:tcW w:w="3810" w:type="dxa"/>
            <w:tcBorders>
              <w:top w:val="single" w:sz="4" w:space="0" w:color="000000"/>
              <w:left w:val="single" w:sz="4" w:space="0" w:color="000000"/>
              <w:bottom w:val="single" w:sz="4" w:space="0" w:color="000000"/>
              <w:right w:val="single" w:sz="4" w:space="0" w:color="000000"/>
            </w:tcBorders>
          </w:tcPr>
          <w:p w14:paraId="23808CCC" w14:textId="77777777" w:rsidR="00AE5B46" w:rsidRDefault="00AE5B46">
            <w:pPr>
              <w:pStyle w:val="TableRowCentered"/>
              <w:ind w:left="417"/>
              <w:jc w:val="left"/>
              <w:rPr>
                <w:color w:val="00B050"/>
                <w:sz w:val="20"/>
              </w:rPr>
            </w:pPr>
          </w:p>
        </w:tc>
      </w:tr>
      <w:tr w:rsidR="00AE5B46" w14:paraId="4AD062AA" w14:textId="77777777">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D9E3B" w14:textId="77777777" w:rsidR="00AE5B46" w:rsidRDefault="00AE5B46">
            <w:pPr>
              <w:pStyle w:val="TableRow"/>
              <w:rPr>
                <w:color w:val="0070C0"/>
                <w:sz w:val="20"/>
                <w:szCs w:val="20"/>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FD58" w14:textId="77777777" w:rsidR="00AE5B46" w:rsidRDefault="00AE5B46">
            <w:pPr>
              <w:pStyle w:val="TableRowCentered"/>
              <w:ind w:left="417"/>
              <w:jc w:val="left"/>
              <w:rPr>
                <w:color w:val="0070C0"/>
                <w:sz w:val="20"/>
              </w:rPr>
            </w:pPr>
          </w:p>
        </w:tc>
        <w:tc>
          <w:tcPr>
            <w:tcW w:w="3810" w:type="dxa"/>
            <w:tcBorders>
              <w:top w:val="single" w:sz="4" w:space="0" w:color="000000"/>
              <w:left w:val="single" w:sz="4" w:space="0" w:color="000000"/>
              <w:bottom w:val="single" w:sz="4" w:space="0" w:color="000000"/>
              <w:right w:val="single" w:sz="4" w:space="0" w:color="000000"/>
            </w:tcBorders>
          </w:tcPr>
          <w:p w14:paraId="0A4316DA" w14:textId="77777777" w:rsidR="00AE5B46" w:rsidRDefault="00AE5B46">
            <w:pPr>
              <w:pStyle w:val="TableRowCentered"/>
              <w:ind w:left="777"/>
              <w:jc w:val="left"/>
              <w:rPr>
                <w:color w:val="0070C0"/>
                <w:sz w:val="20"/>
              </w:rPr>
            </w:pPr>
          </w:p>
        </w:tc>
      </w:tr>
      <w:tr w:rsidR="00AE5B46" w14:paraId="277C78A4" w14:textId="77777777">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F9D0" w14:textId="77777777" w:rsidR="00AE5B46" w:rsidRDefault="00AE5B46">
            <w:pPr>
              <w:pStyle w:val="TableRow"/>
              <w:rPr>
                <w:color w:val="0070C0"/>
                <w:sz w:val="20"/>
                <w:szCs w:val="20"/>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632C" w14:textId="77777777" w:rsidR="00AE5B46" w:rsidRDefault="00AE5B46">
            <w:pPr>
              <w:pStyle w:val="TableRowCentered"/>
              <w:ind w:left="417"/>
              <w:jc w:val="left"/>
              <w:rPr>
                <w:color w:val="0070C0"/>
                <w:sz w:val="20"/>
              </w:rPr>
            </w:pPr>
          </w:p>
        </w:tc>
        <w:tc>
          <w:tcPr>
            <w:tcW w:w="3810" w:type="dxa"/>
            <w:tcBorders>
              <w:top w:val="single" w:sz="4" w:space="0" w:color="000000"/>
              <w:left w:val="single" w:sz="4" w:space="0" w:color="000000"/>
              <w:bottom w:val="single" w:sz="4" w:space="0" w:color="000000"/>
              <w:right w:val="single" w:sz="4" w:space="0" w:color="000000"/>
            </w:tcBorders>
          </w:tcPr>
          <w:p w14:paraId="0E427B2F" w14:textId="77777777" w:rsidR="00AE5B46" w:rsidRDefault="00AE5B46">
            <w:pPr>
              <w:pStyle w:val="TableRowCentered"/>
              <w:ind w:left="417"/>
              <w:jc w:val="left"/>
              <w:rPr>
                <w:color w:val="0070C0"/>
                <w:sz w:val="20"/>
              </w:rPr>
            </w:pPr>
          </w:p>
        </w:tc>
      </w:tr>
      <w:tr w:rsidR="00AE5B46" w14:paraId="721CDC5E" w14:textId="77777777">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CF8C0" w14:textId="77777777" w:rsidR="00AE5B46" w:rsidRDefault="00AE5B46">
            <w:pPr>
              <w:pStyle w:val="TableRow"/>
              <w:rPr>
                <w:color w:val="FFC000"/>
                <w:sz w:val="20"/>
                <w:szCs w:val="20"/>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FE165" w14:textId="77777777" w:rsidR="00AE5B46" w:rsidRDefault="00AE5B46">
            <w:pPr>
              <w:pStyle w:val="TableRowCentered"/>
              <w:ind w:left="417"/>
              <w:jc w:val="left"/>
              <w:rPr>
                <w:color w:val="FFC000"/>
                <w:sz w:val="20"/>
              </w:rPr>
            </w:pPr>
          </w:p>
        </w:tc>
        <w:tc>
          <w:tcPr>
            <w:tcW w:w="3810" w:type="dxa"/>
            <w:tcBorders>
              <w:top w:val="single" w:sz="4" w:space="0" w:color="000000"/>
              <w:left w:val="single" w:sz="4" w:space="0" w:color="000000"/>
              <w:bottom w:val="single" w:sz="4" w:space="0" w:color="000000"/>
              <w:right w:val="single" w:sz="4" w:space="0" w:color="000000"/>
            </w:tcBorders>
          </w:tcPr>
          <w:p w14:paraId="2086E571" w14:textId="77777777" w:rsidR="00AE5B46" w:rsidRDefault="00AE5B46">
            <w:pPr>
              <w:pStyle w:val="TableRowCentered"/>
              <w:ind w:left="777"/>
              <w:jc w:val="left"/>
              <w:rPr>
                <w:color w:val="FFC000"/>
                <w:sz w:val="20"/>
              </w:rPr>
            </w:pPr>
          </w:p>
        </w:tc>
      </w:tr>
      <w:tr w:rsidR="00AE5B46" w14:paraId="4D7B969A" w14:textId="77777777">
        <w:tc>
          <w:tcPr>
            <w:tcW w:w="2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EE474" w14:textId="77777777" w:rsidR="00AE5B46" w:rsidRDefault="00AE5B46">
            <w:pPr>
              <w:pStyle w:val="TableRow"/>
              <w:rPr>
                <w:color w:val="7030A0"/>
                <w:sz w:val="20"/>
                <w:szCs w:val="20"/>
              </w:rPr>
            </w:pPr>
          </w:p>
        </w:tc>
        <w:tc>
          <w:tcPr>
            <w:tcW w:w="3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F1BF7" w14:textId="77777777" w:rsidR="00AE5B46" w:rsidRDefault="00AE5B46">
            <w:pPr>
              <w:pStyle w:val="TableRowCentered"/>
              <w:ind w:left="360"/>
              <w:jc w:val="left"/>
              <w:rPr>
                <w:color w:val="7030A0"/>
                <w:sz w:val="20"/>
              </w:rPr>
            </w:pPr>
          </w:p>
        </w:tc>
        <w:tc>
          <w:tcPr>
            <w:tcW w:w="3810" w:type="dxa"/>
            <w:tcBorders>
              <w:top w:val="single" w:sz="4" w:space="0" w:color="000000"/>
              <w:left w:val="single" w:sz="4" w:space="0" w:color="000000"/>
              <w:bottom w:val="single" w:sz="4" w:space="0" w:color="000000"/>
              <w:right w:val="single" w:sz="4" w:space="0" w:color="000000"/>
            </w:tcBorders>
          </w:tcPr>
          <w:p w14:paraId="4770CD2A" w14:textId="77777777" w:rsidR="00AE5B46" w:rsidRDefault="00AE5B46">
            <w:pPr>
              <w:pStyle w:val="TableRowCentered"/>
              <w:ind w:left="360"/>
              <w:jc w:val="left"/>
              <w:rPr>
                <w:color w:val="7030A0"/>
                <w:sz w:val="20"/>
              </w:rPr>
            </w:pPr>
          </w:p>
        </w:tc>
      </w:tr>
    </w:tbl>
    <w:p w14:paraId="194D83B0" w14:textId="77777777" w:rsidR="00E05F81" w:rsidRDefault="00E05F81">
      <w:pPr>
        <w:pStyle w:val="Heading2"/>
        <w:spacing w:before="600"/>
      </w:pPr>
    </w:p>
    <w:p w14:paraId="4DC1C670" w14:textId="77777777" w:rsidR="00E05F81" w:rsidRDefault="00E05F81">
      <w:pPr>
        <w:pStyle w:val="Heading2"/>
        <w:spacing w:before="600"/>
      </w:pPr>
    </w:p>
    <w:p w14:paraId="1DE685D0" w14:textId="77777777" w:rsidR="00AE5B46" w:rsidRDefault="007E455A">
      <w:pPr>
        <w:pStyle w:val="Heading2"/>
        <w:spacing w:before="600"/>
      </w:pPr>
      <w:r>
        <w:t>Externally provided programmes</w:t>
      </w:r>
    </w:p>
    <w:p w14:paraId="2FA84F36" w14:textId="77777777" w:rsidR="00AE5B46" w:rsidRDefault="007E455A">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AE5B46" w14:paraId="163E5026"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6F38B81" w14:textId="77777777" w:rsidR="00AE5B46" w:rsidRDefault="007E455A">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83BB93E" w14:textId="77777777" w:rsidR="00AE5B46" w:rsidRDefault="007E455A">
            <w:pPr>
              <w:pStyle w:val="TableHeader"/>
              <w:jc w:val="left"/>
            </w:pPr>
            <w:r>
              <w:t>Provider</w:t>
            </w:r>
          </w:p>
        </w:tc>
      </w:tr>
      <w:tr w:rsidR="00AE5B46" w14:paraId="693219A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5865D" w14:textId="77777777" w:rsidR="00AE5B46" w:rsidRDefault="00AE5B46">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07F57" w14:textId="77777777" w:rsidR="00AE5B46" w:rsidRDefault="00AE5B46">
            <w:pPr>
              <w:pStyle w:val="TableRowCentered"/>
              <w:jc w:val="left"/>
            </w:pPr>
          </w:p>
        </w:tc>
      </w:tr>
      <w:tr w:rsidR="00AE5B46" w14:paraId="6D769FB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DF3FB" w14:textId="77777777" w:rsidR="00AE5B46" w:rsidRDefault="00AE5B46">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5AA65" w14:textId="77777777" w:rsidR="00AE5B46" w:rsidRDefault="00AE5B46">
            <w:pPr>
              <w:pStyle w:val="TableRowCentered"/>
              <w:jc w:val="left"/>
            </w:pPr>
          </w:p>
        </w:tc>
      </w:tr>
    </w:tbl>
    <w:p w14:paraId="7ADACE3A" w14:textId="77777777" w:rsidR="00AE5B46" w:rsidRDefault="007E455A">
      <w:pPr>
        <w:pStyle w:val="Heading2"/>
        <w:spacing w:before="600"/>
      </w:pPr>
      <w:r>
        <w:t>Service pupil premium funding (optional)</w:t>
      </w:r>
    </w:p>
    <w:p w14:paraId="37268CAB" w14:textId="77777777" w:rsidR="00AE5B46" w:rsidRDefault="007E455A">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AE5B46" w14:paraId="260B8876"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CEF50DD" w14:textId="77777777" w:rsidR="00AE5B46" w:rsidRDefault="007E455A">
            <w:pPr>
              <w:pStyle w:val="TableHeader"/>
              <w:jc w:val="left"/>
            </w:pPr>
            <w:bookmarkStart w:id="19"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3FE18D5" w14:textId="77777777" w:rsidR="00AE5B46" w:rsidRDefault="007E455A">
            <w:pPr>
              <w:pStyle w:val="TableHeader"/>
              <w:jc w:val="left"/>
            </w:pPr>
            <w:r>
              <w:rPr>
                <w:bCs/>
              </w:rPr>
              <w:t xml:space="preserve">Details </w:t>
            </w:r>
          </w:p>
        </w:tc>
      </w:tr>
      <w:tr w:rsidR="00AE5B46" w14:paraId="52196C1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CB9E" w14:textId="77777777" w:rsidR="00AE5B46" w:rsidRDefault="007E455A">
            <w:pPr>
              <w:pStyle w:val="TableRow"/>
            </w:pPr>
            <w:r>
              <w:rPr>
                <w:color w:val="000000"/>
                <w:sz w:val="22"/>
              </w:rPr>
              <w:t>How did you spend your service pupil premium allocation last academic year?</w:t>
            </w:r>
          </w:p>
        </w:tc>
        <w:tc>
          <w:tcPr>
            <w:tcW w:w="467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2564171" w14:textId="77777777" w:rsidR="00AE5B46" w:rsidRDefault="00E05F81">
            <w:pPr>
              <w:pStyle w:val="TableRowCentered"/>
              <w:jc w:val="left"/>
              <w:rPr>
                <w:sz w:val="22"/>
                <w:szCs w:val="22"/>
              </w:rPr>
            </w:pPr>
            <w:r w:rsidRPr="00371BCD">
              <w:rPr>
                <w:sz w:val="22"/>
                <w:szCs w:val="22"/>
              </w:rPr>
              <w:t>Significantly low number – not evaluated</w:t>
            </w:r>
          </w:p>
        </w:tc>
      </w:tr>
      <w:tr w:rsidR="00AE5B46" w14:paraId="04F059E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42C4" w14:textId="77777777" w:rsidR="00AE5B46" w:rsidRDefault="007E455A">
            <w:pPr>
              <w:pStyle w:val="TableRow"/>
            </w:pPr>
            <w:r>
              <w:rPr>
                <w:color w:val="000000"/>
                <w:sz w:val="22"/>
              </w:rPr>
              <w:t>What was the impact of that spending on service pupil premium eligible pupils?</w:t>
            </w:r>
          </w:p>
        </w:tc>
        <w:tc>
          <w:tcPr>
            <w:tcW w:w="467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F35D1" w14:textId="77777777" w:rsidR="00AE5B46" w:rsidRDefault="00AE5B46">
            <w:pPr>
              <w:pStyle w:val="TableRowCentered"/>
              <w:jc w:val="left"/>
            </w:pPr>
          </w:p>
        </w:tc>
      </w:tr>
      <w:bookmarkEnd w:id="19"/>
      <w:bookmarkEnd w:id="14"/>
      <w:bookmarkEnd w:id="15"/>
      <w:bookmarkEnd w:id="16"/>
    </w:tbl>
    <w:p w14:paraId="13B50D78" w14:textId="77777777" w:rsidR="00AE5B46" w:rsidRDefault="00AE5B46"/>
    <w:sectPr w:rsidR="00AE5B46">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3681" w14:textId="77777777" w:rsidR="00E05F81" w:rsidRDefault="00E05F81">
      <w:pPr>
        <w:spacing w:after="0" w:line="240" w:lineRule="auto"/>
      </w:pPr>
      <w:r>
        <w:separator/>
      </w:r>
    </w:p>
  </w:endnote>
  <w:endnote w:type="continuationSeparator" w:id="0">
    <w:p w14:paraId="379EA5F5" w14:textId="77777777" w:rsidR="00E05F81" w:rsidRDefault="00E05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37DD" w14:textId="77777777" w:rsidR="00E05F81" w:rsidRDefault="00E05F81">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BF5BA" w14:textId="77777777" w:rsidR="00E05F81" w:rsidRDefault="00E05F81">
      <w:pPr>
        <w:spacing w:after="0" w:line="240" w:lineRule="auto"/>
      </w:pPr>
      <w:r>
        <w:separator/>
      </w:r>
    </w:p>
  </w:footnote>
  <w:footnote w:type="continuationSeparator" w:id="0">
    <w:p w14:paraId="0913C077" w14:textId="77777777" w:rsidR="00E05F81" w:rsidRDefault="00E05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2B33" w14:textId="77777777" w:rsidR="00E05F81" w:rsidRDefault="00E05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D7B"/>
    <w:multiLevelType w:val="hybridMultilevel"/>
    <w:tmpl w:val="4E2C44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126F9"/>
    <w:multiLevelType w:val="hybridMultilevel"/>
    <w:tmpl w:val="DB7A5A6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4B7045"/>
    <w:multiLevelType w:val="hybridMultilevel"/>
    <w:tmpl w:val="A54AAD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A7F3B"/>
    <w:multiLevelType w:val="hybridMultilevel"/>
    <w:tmpl w:val="A9C801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E594B1C"/>
    <w:multiLevelType w:val="hybridMultilevel"/>
    <w:tmpl w:val="9066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1070BDB"/>
    <w:multiLevelType w:val="hybridMultilevel"/>
    <w:tmpl w:val="245067E0"/>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3E6321FF"/>
    <w:multiLevelType w:val="hybridMultilevel"/>
    <w:tmpl w:val="514EA34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9AB705A"/>
    <w:multiLevelType w:val="hybridMultilevel"/>
    <w:tmpl w:val="E3E8F4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2108EA"/>
    <w:multiLevelType w:val="hybridMultilevel"/>
    <w:tmpl w:val="4D3EA22E"/>
    <w:lvl w:ilvl="0" w:tplc="CA7210A0">
      <w:start w:val="4"/>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6" w15:restartNumberingAfterBreak="0">
    <w:nsid w:val="528E6AA1"/>
    <w:multiLevelType w:val="hybridMultilevel"/>
    <w:tmpl w:val="F2809BC0"/>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5A5D6D2B"/>
    <w:multiLevelType w:val="hybridMultilevel"/>
    <w:tmpl w:val="EBD4C904"/>
    <w:lvl w:ilvl="0" w:tplc="6F36E4F4">
      <w:start w:val="1"/>
      <w:numFmt w:val="decimal"/>
      <w:lvlText w:val="%1."/>
      <w:lvlJc w:val="left"/>
      <w:pPr>
        <w:ind w:left="360"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6C3D2BDA"/>
    <w:multiLevelType w:val="hybridMultilevel"/>
    <w:tmpl w:val="4E5C791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1" w15:restartNumberingAfterBreak="0">
    <w:nsid w:val="6FBC5D73"/>
    <w:multiLevelType w:val="hybridMultilevel"/>
    <w:tmpl w:val="B358C27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36704D3"/>
    <w:multiLevelType w:val="hybridMultilevel"/>
    <w:tmpl w:val="74242A4C"/>
    <w:lvl w:ilvl="0" w:tplc="0809000D">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7C75A02"/>
    <w:multiLevelType w:val="hybridMultilevel"/>
    <w:tmpl w:val="95463CE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7"/>
  </w:num>
  <w:num w:numId="2">
    <w:abstractNumId w:val="5"/>
  </w:num>
  <w:num w:numId="3">
    <w:abstractNumId w:val="8"/>
  </w:num>
  <w:num w:numId="4">
    <w:abstractNumId w:val="10"/>
  </w:num>
  <w:num w:numId="5">
    <w:abstractNumId w:val="4"/>
  </w:num>
  <w:num w:numId="6">
    <w:abstractNumId w:val="13"/>
  </w:num>
  <w:num w:numId="7">
    <w:abstractNumId w:val="18"/>
  </w:num>
  <w:num w:numId="8">
    <w:abstractNumId w:val="25"/>
  </w:num>
  <w:num w:numId="9">
    <w:abstractNumId w:val="22"/>
  </w:num>
  <w:num w:numId="10">
    <w:abstractNumId w:val="19"/>
  </w:num>
  <w:num w:numId="11">
    <w:abstractNumId w:val="6"/>
  </w:num>
  <w:num w:numId="12">
    <w:abstractNumId w:val="23"/>
  </w:num>
  <w:num w:numId="13">
    <w:abstractNumId w:val="2"/>
  </w:num>
  <w:num w:numId="14">
    <w:abstractNumId w:val="17"/>
  </w:num>
  <w:num w:numId="15">
    <w:abstractNumId w:val="16"/>
  </w:num>
  <w:num w:numId="16">
    <w:abstractNumId w:val="11"/>
  </w:num>
  <w:num w:numId="17">
    <w:abstractNumId w:val="24"/>
  </w:num>
  <w:num w:numId="18">
    <w:abstractNumId w:val="21"/>
  </w:num>
  <w:num w:numId="19">
    <w:abstractNumId w:val="15"/>
  </w:num>
  <w:num w:numId="20">
    <w:abstractNumId w:val="9"/>
  </w:num>
  <w:num w:numId="21">
    <w:abstractNumId w:val="20"/>
  </w:num>
  <w:num w:numId="22">
    <w:abstractNumId w:val="12"/>
  </w:num>
  <w:num w:numId="23">
    <w:abstractNumId w:val="26"/>
  </w:num>
  <w:num w:numId="24">
    <w:abstractNumId w:val="3"/>
  </w:num>
  <w:num w:numId="25">
    <w:abstractNumId w:val="0"/>
  </w:num>
  <w:num w:numId="26">
    <w:abstractNumId w:val="1"/>
  </w:num>
  <w:num w:numId="27">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46"/>
    <w:rsid w:val="00065884"/>
    <w:rsid w:val="000E34B0"/>
    <w:rsid w:val="002D6FE2"/>
    <w:rsid w:val="007979D9"/>
    <w:rsid w:val="007E455A"/>
    <w:rsid w:val="00860F51"/>
    <w:rsid w:val="00974555"/>
    <w:rsid w:val="00AE5B46"/>
    <w:rsid w:val="00B37680"/>
    <w:rsid w:val="00C522DA"/>
    <w:rsid w:val="00C6317D"/>
    <w:rsid w:val="00CE4C31"/>
    <w:rsid w:val="00DD65C7"/>
    <w:rsid w:val="00E05F81"/>
    <w:rsid w:val="00FF1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B4DF"/>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pPr>
      <w:suppressAutoHyphens/>
    </w:pPr>
    <w:rPr>
      <w:color w:val="0D0D0D"/>
      <w:sz w:val="24"/>
      <w:szCs w:val="24"/>
    </w:rPr>
  </w:style>
  <w:style w:type="character" w:customStyle="1" w:styleId="pull-single">
    <w:name w:val="pull-single"/>
    <w:basedOn w:val="DefaultParagraphFont"/>
  </w:style>
  <w:style w:type="table" w:styleId="TableGrid">
    <w:name w:val="Table Grid"/>
    <w:basedOn w:val="TableNormal"/>
    <w:uiPriority w:val="39"/>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164499">
      <w:bodyDiv w:val="1"/>
      <w:marLeft w:val="0"/>
      <w:marRight w:val="0"/>
      <w:marTop w:val="0"/>
      <w:marBottom w:val="0"/>
      <w:divBdr>
        <w:top w:val="none" w:sz="0" w:space="0" w:color="auto"/>
        <w:left w:val="none" w:sz="0" w:space="0" w:color="auto"/>
        <w:bottom w:val="none" w:sz="0" w:space="0" w:color="auto"/>
        <w:right w:val="none" w:sz="0" w:space="0" w:color="auto"/>
      </w:divBdr>
    </w:div>
    <w:div w:id="1822766899">
      <w:bodyDiv w:val="1"/>
      <w:marLeft w:val="0"/>
      <w:marRight w:val="0"/>
      <w:marTop w:val="0"/>
      <w:marBottom w:val="0"/>
      <w:divBdr>
        <w:top w:val="none" w:sz="0" w:space="0" w:color="auto"/>
        <w:left w:val="none" w:sz="0" w:space="0" w:color="auto"/>
        <w:bottom w:val="none" w:sz="0" w:space="0" w:color="auto"/>
        <w:right w:val="none" w:sz="0" w:space="0" w:color="auto"/>
      </w:divBdr>
      <w:divsChild>
        <w:div w:id="2023586483">
          <w:marLeft w:val="0"/>
          <w:marRight w:val="4800"/>
          <w:marTop w:val="0"/>
          <w:marBottom w:val="0"/>
          <w:divBdr>
            <w:top w:val="single" w:sz="2" w:space="0" w:color="auto"/>
            <w:left w:val="single" w:sz="2" w:space="0" w:color="auto"/>
            <w:bottom w:val="single" w:sz="2" w:space="0" w:color="auto"/>
            <w:right w:val="single" w:sz="2" w:space="0" w:color="auto"/>
          </w:divBdr>
          <w:divsChild>
            <w:div w:id="1678078570">
              <w:marLeft w:val="0"/>
              <w:marRight w:val="0"/>
              <w:marTop w:val="0"/>
              <w:marBottom w:val="0"/>
              <w:divBdr>
                <w:top w:val="single" w:sz="2" w:space="0" w:color="auto"/>
                <w:left w:val="single" w:sz="2" w:space="0" w:color="auto"/>
                <w:bottom w:val="single" w:sz="2" w:space="0" w:color="auto"/>
                <w:right w:val="single" w:sz="2" w:space="0" w:color="auto"/>
              </w:divBdr>
            </w:div>
          </w:divsChild>
        </w:div>
        <w:div w:id="81492860">
          <w:marLeft w:val="4800"/>
          <w:marRight w:val="4800"/>
          <w:marTop w:val="0"/>
          <w:marBottom w:val="0"/>
          <w:divBdr>
            <w:top w:val="single" w:sz="2" w:space="0" w:color="auto"/>
            <w:left w:val="single" w:sz="2" w:space="0" w:color="auto"/>
            <w:bottom w:val="single" w:sz="2" w:space="0" w:color="auto"/>
            <w:right w:val="single" w:sz="2" w:space="0" w:color="auto"/>
          </w:divBdr>
          <w:divsChild>
            <w:div w:id="1322999745">
              <w:marLeft w:val="0"/>
              <w:marRight w:val="0"/>
              <w:marTop w:val="0"/>
              <w:marBottom w:val="0"/>
              <w:divBdr>
                <w:top w:val="single" w:sz="2" w:space="0" w:color="auto"/>
                <w:left w:val="single" w:sz="2" w:space="0" w:color="auto"/>
                <w:bottom w:val="single" w:sz="2" w:space="0" w:color="auto"/>
                <w:right w:val="single" w:sz="2" w:space="0" w:color="auto"/>
              </w:divBdr>
            </w:div>
          </w:divsChild>
        </w:div>
        <w:div w:id="968903558">
          <w:marLeft w:val="4800"/>
          <w:marRight w:val="4800"/>
          <w:marTop w:val="0"/>
          <w:marBottom w:val="0"/>
          <w:divBdr>
            <w:top w:val="single" w:sz="2" w:space="0" w:color="auto"/>
            <w:left w:val="single" w:sz="2" w:space="0" w:color="auto"/>
            <w:bottom w:val="single" w:sz="2" w:space="0" w:color="auto"/>
            <w:right w:val="single" w:sz="2" w:space="0" w:color="auto"/>
          </w:divBdr>
          <w:divsChild>
            <w:div w:id="1696006492">
              <w:marLeft w:val="0"/>
              <w:marRight w:val="0"/>
              <w:marTop w:val="0"/>
              <w:marBottom w:val="0"/>
              <w:divBdr>
                <w:top w:val="single" w:sz="2" w:space="0" w:color="auto"/>
                <w:left w:val="single" w:sz="2" w:space="0" w:color="auto"/>
                <w:bottom w:val="single" w:sz="2" w:space="0" w:color="auto"/>
                <w:right w:val="single" w:sz="2" w:space="0" w:color="auto"/>
              </w:divBdr>
            </w:div>
          </w:divsChild>
        </w:div>
        <w:div w:id="534587217">
          <w:marLeft w:val="4800"/>
          <w:marRight w:val="4800"/>
          <w:marTop w:val="0"/>
          <w:marBottom w:val="0"/>
          <w:divBdr>
            <w:top w:val="single" w:sz="2" w:space="0" w:color="auto"/>
            <w:left w:val="single" w:sz="2" w:space="0" w:color="auto"/>
            <w:bottom w:val="single" w:sz="2" w:space="0" w:color="auto"/>
            <w:right w:val="single" w:sz="2" w:space="0" w:color="auto"/>
          </w:divBdr>
          <w:divsChild>
            <w:div w:id="1930773756">
              <w:marLeft w:val="0"/>
              <w:marRight w:val="0"/>
              <w:marTop w:val="0"/>
              <w:marBottom w:val="0"/>
              <w:divBdr>
                <w:top w:val="single" w:sz="2" w:space="0" w:color="auto"/>
                <w:left w:val="single" w:sz="2" w:space="0" w:color="auto"/>
                <w:bottom w:val="single" w:sz="2" w:space="0" w:color="auto"/>
                <w:right w:val="single" w:sz="2" w:space="0" w:color="auto"/>
              </w:divBdr>
            </w:div>
          </w:divsChild>
        </w:div>
        <w:div w:id="2050837118">
          <w:marLeft w:val="4800"/>
          <w:marRight w:val="4800"/>
          <w:marTop w:val="0"/>
          <w:marBottom w:val="0"/>
          <w:divBdr>
            <w:top w:val="single" w:sz="2" w:space="0" w:color="auto"/>
            <w:left w:val="single" w:sz="2" w:space="0" w:color="auto"/>
            <w:bottom w:val="single" w:sz="2" w:space="0" w:color="auto"/>
            <w:right w:val="single" w:sz="2" w:space="0" w:color="auto"/>
          </w:divBdr>
          <w:divsChild>
            <w:div w:id="18976255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42425078">
      <w:bodyDiv w:val="1"/>
      <w:marLeft w:val="0"/>
      <w:marRight w:val="0"/>
      <w:marTop w:val="0"/>
      <w:marBottom w:val="0"/>
      <w:divBdr>
        <w:top w:val="none" w:sz="0" w:space="0" w:color="auto"/>
        <w:left w:val="none" w:sz="0" w:space="0" w:color="auto"/>
        <w:bottom w:val="none" w:sz="0" w:space="0" w:color="auto"/>
        <w:right w:val="none" w:sz="0" w:space="0" w:color="auto"/>
      </w:divBdr>
      <w:divsChild>
        <w:div w:id="465004061">
          <w:marLeft w:val="0"/>
          <w:marRight w:val="0"/>
          <w:marTop w:val="0"/>
          <w:marBottom w:val="0"/>
          <w:divBdr>
            <w:top w:val="none" w:sz="0" w:space="0" w:color="auto"/>
            <w:left w:val="none" w:sz="0" w:space="0" w:color="auto"/>
            <w:bottom w:val="none" w:sz="0" w:space="0" w:color="auto"/>
            <w:right w:val="none" w:sz="0" w:space="0" w:color="auto"/>
          </w:divBdr>
        </w:div>
        <w:div w:id="3561041">
          <w:marLeft w:val="0"/>
          <w:marRight w:val="0"/>
          <w:marTop w:val="0"/>
          <w:marBottom w:val="0"/>
          <w:divBdr>
            <w:top w:val="none" w:sz="0" w:space="0" w:color="auto"/>
            <w:left w:val="none" w:sz="0" w:space="0" w:color="auto"/>
            <w:bottom w:val="none" w:sz="0" w:space="0" w:color="auto"/>
            <w:right w:val="none" w:sz="0" w:space="0" w:color="auto"/>
          </w:divBdr>
        </w:div>
        <w:div w:id="220406595">
          <w:marLeft w:val="0"/>
          <w:marRight w:val="0"/>
          <w:marTop w:val="0"/>
          <w:marBottom w:val="0"/>
          <w:divBdr>
            <w:top w:val="none" w:sz="0" w:space="0" w:color="auto"/>
            <w:left w:val="none" w:sz="0" w:space="0" w:color="auto"/>
            <w:bottom w:val="none" w:sz="0" w:space="0" w:color="auto"/>
            <w:right w:val="none" w:sz="0" w:space="0" w:color="auto"/>
          </w:divBdr>
        </w:div>
        <w:div w:id="1667051200">
          <w:marLeft w:val="0"/>
          <w:marRight w:val="0"/>
          <w:marTop w:val="0"/>
          <w:marBottom w:val="0"/>
          <w:divBdr>
            <w:top w:val="none" w:sz="0" w:space="0" w:color="auto"/>
            <w:left w:val="none" w:sz="0" w:space="0" w:color="auto"/>
            <w:bottom w:val="none" w:sz="0" w:space="0" w:color="auto"/>
            <w:right w:val="none" w:sz="0" w:space="0" w:color="auto"/>
          </w:divBdr>
        </w:div>
        <w:div w:id="424689795">
          <w:marLeft w:val="0"/>
          <w:marRight w:val="0"/>
          <w:marTop w:val="0"/>
          <w:marBottom w:val="0"/>
          <w:divBdr>
            <w:top w:val="none" w:sz="0" w:space="0" w:color="auto"/>
            <w:left w:val="none" w:sz="0" w:space="0" w:color="auto"/>
            <w:bottom w:val="none" w:sz="0" w:space="0" w:color="auto"/>
            <w:right w:val="none" w:sz="0" w:space="0" w:color="auto"/>
          </w:divBdr>
        </w:div>
        <w:div w:id="2123302891">
          <w:marLeft w:val="0"/>
          <w:marRight w:val="0"/>
          <w:marTop w:val="0"/>
          <w:marBottom w:val="0"/>
          <w:divBdr>
            <w:top w:val="none" w:sz="0" w:space="0" w:color="auto"/>
            <w:left w:val="none" w:sz="0" w:space="0" w:color="auto"/>
            <w:bottom w:val="none" w:sz="0" w:space="0" w:color="auto"/>
            <w:right w:val="none" w:sz="0" w:space="0" w:color="auto"/>
          </w:divBdr>
        </w:div>
        <w:div w:id="1222016387">
          <w:marLeft w:val="0"/>
          <w:marRight w:val="0"/>
          <w:marTop w:val="0"/>
          <w:marBottom w:val="0"/>
          <w:divBdr>
            <w:top w:val="none" w:sz="0" w:space="0" w:color="auto"/>
            <w:left w:val="none" w:sz="0" w:space="0" w:color="auto"/>
            <w:bottom w:val="none" w:sz="0" w:space="0" w:color="auto"/>
            <w:right w:val="none" w:sz="0" w:space="0" w:color="auto"/>
          </w:divBdr>
        </w:div>
        <w:div w:id="809245566">
          <w:marLeft w:val="0"/>
          <w:marRight w:val="0"/>
          <w:marTop w:val="0"/>
          <w:marBottom w:val="0"/>
          <w:divBdr>
            <w:top w:val="none" w:sz="0" w:space="0" w:color="auto"/>
            <w:left w:val="none" w:sz="0" w:space="0" w:color="auto"/>
            <w:bottom w:val="none" w:sz="0" w:space="0" w:color="auto"/>
            <w:right w:val="none" w:sz="0" w:space="0" w:color="auto"/>
          </w:divBdr>
        </w:div>
        <w:div w:id="1352564151">
          <w:marLeft w:val="0"/>
          <w:marRight w:val="0"/>
          <w:marTop w:val="0"/>
          <w:marBottom w:val="0"/>
          <w:divBdr>
            <w:top w:val="none" w:sz="0" w:space="0" w:color="auto"/>
            <w:left w:val="none" w:sz="0" w:space="0" w:color="auto"/>
            <w:bottom w:val="none" w:sz="0" w:space="0" w:color="auto"/>
            <w:right w:val="none" w:sz="0" w:space="0" w:color="auto"/>
          </w:divBdr>
        </w:div>
        <w:div w:id="71895129">
          <w:marLeft w:val="0"/>
          <w:marRight w:val="0"/>
          <w:marTop w:val="0"/>
          <w:marBottom w:val="0"/>
          <w:divBdr>
            <w:top w:val="none" w:sz="0" w:space="0" w:color="auto"/>
            <w:left w:val="none" w:sz="0" w:space="0" w:color="auto"/>
            <w:bottom w:val="none" w:sz="0" w:space="0" w:color="auto"/>
            <w:right w:val="none" w:sz="0" w:space="0" w:color="auto"/>
          </w:divBdr>
        </w:div>
        <w:div w:id="1490055556">
          <w:marLeft w:val="0"/>
          <w:marRight w:val="0"/>
          <w:marTop w:val="0"/>
          <w:marBottom w:val="0"/>
          <w:divBdr>
            <w:top w:val="none" w:sz="0" w:space="0" w:color="auto"/>
            <w:left w:val="none" w:sz="0" w:space="0" w:color="auto"/>
            <w:bottom w:val="none" w:sz="0" w:space="0" w:color="auto"/>
            <w:right w:val="none" w:sz="0" w:space="0" w:color="auto"/>
          </w:divBdr>
        </w:div>
      </w:divsChild>
    </w:div>
    <w:div w:id="1884901563">
      <w:bodyDiv w:val="1"/>
      <w:marLeft w:val="0"/>
      <w:marRight w:val="0"/>
      <w:marTop w:val="0"/>
      <w:marBottom w:val="0"/>
      <w:divBdr>
        <w:top w:val="none" w:sz="0" w:space="0" w:color="auto"/>
        <w:left w:val="none" w:sz="0" w:space="0" w:color="auto"/>
        <w:bottom w:val="none" w:sz="0" w:space="0" w:color="auto"/>
        <w:right w:val="none" w:sz="0" w:space="0" w:color="auto"/>
      </w:divBdr>
    </w:div>
    <w:div w:id="2087681385">
      <w:bodyDiv w:val="1"/>
      <w:marLeft w:val="0"/>
      <w:marRight w:val="0"/>
      <w:marTop w:val="0"/>
      <w:marBottom w:val="0"/>
      <w:divBdr>
        <w:top w:val="none" w:sz="0" w:space="0" w:color="auto"/>
        <w:left w:val="none" w:sz="0" w:space="0" w:color="auto"/>
        <w:bottom w:val="none" w:sz="0" w:space="0" w:color="auto"/>
        <w:right w:val="none" w:sz="0" w:space="0" w:color="auto"/>
      </w:divBdr>
      <w:divsChild>
        <w:div w:id="1997218033">
          <w:marLeft w:val="0"/>
          <w:marRight w:val="0"/>
          <w:marTop w:val="0"/>
          <w:marBottom w:val="0"/>
          <w:divBdr>
            <w:top w:val="none" w:sz="0" w:space="0" w:color="auto"/>
            <w:left w:val="none" w:sz="0" w:space="0" w:color="auto"/>
            <w:bottom w:val="none" w:sz="0" w:space="0" w:color="auto"/>
            <w:right w:val="none" w:sz="0" w:space="0" w:color="auto"/>
          </w:divBdr>
        </w:div>
        <w:div w:id="1592354633">
          <w:marLeft w:val="0"/>
          <w:marRight w:val="0"/>
          <w:marTop w:val="0"/>
          <w:marBottom w:val="0"/>
          <w:divBdr>
            <w:top w:val="none" w:sz="0" w:space="0" w:color="auto"/>
            <w:left w:val="none" w:sz="0" w:space="0" w:color="auto"/>
            <w:bottom w:val="none" w:sz="0" w:space="0" w:color="auto"/>
            <w:right w:val="none" w:sz="0" w:space="0" w:color="auto"/>
          </w:divBdr>
        </w:div>
        <w:div w:id="2117557207">
          <w:marLeft w:val="0"/>
          <w:marRight w:val="0"/>
          <w:marTop w:val="0"/>
          <w:marBottom w:val="0"/>
          <w:divBdr>
            <w:top w:val="none" w:sz="0" w:space="0" w:color="auto"/>
            <w:left w:val="none" w:sz="0" w:space="0" w:color="auto"/>
            <w:bottom w:val="none" w:sz="0" w:space="0" w:color="auto"/>
            <w:right w:val="none" w:sz="0" w:space="0" w:color="auto"/>
          </w:divBdr>
        </w:div>
        <w:div w:id="2035569098">
          <w:marLeft w:val="0"/>
          <w:marRight w:val="0"/>
          <w:marTop w:val="0"/>
          <w:marBottom w:val="0"/>
          <w:divBdr>
            <w:top w:val="none" w:sz="0" w:space="0" w:color="auto"/>
            <w:left w:val="none" w:sz="0" w:space="0" w:color="auto"/>
            <w:bottom w:val="none" w:sz="0" w:space="0" w:color="auto"/>
            <w:right w:val="none" w:sz="0" w:space="0" w:color="auto"/>
          </w:divBdr>
        </w:div>
        <w:div w:id="1340307580">
          <w:marLeft w:val="0"/>
          <w:marRight w:val="0"/>
          <w:marTop w:val="0"/>
          <w:marBottom w:val="0"/>
          <w:divBdr>
            <w:top w:val="none" w:sz="0" w:space="0" w:color="auto"/>
            <w:left w:val="none" w:sz="0" w:space="0" w:color="auto"/>
            <w:bottom w:val="none" w:sz="0" w:space="0" w:color="auto"/>
            <w:right w:val="none" w:sz="0" w:space="0" w:color="auto"/>
          </w:divBdr>
        </w:div>
        <w:div w:id="1518155743">
          <w:marLeft w:val="0"/>
          <w:marRight w:val="0"/>
          <w:marTop w:val="0"/>
          <w:marBottom w:val="0"/>
          <w:divBdr>
            <w:top w:val="none" w:sz="0" w:space="0" w:color="auto"/>
            <w:left w:val="none" w:sz="0" w:space="0" w:color="auto"/>
            <w:bottom w:val="none" w:sz="0" w:space="0" w:color="auto"/>
            <w:right w:val="none" w:sz="0" w:space="0" w:color="auto"/>
          </w:divBdr>
        </w:div>
        <w:div w:id="2000649373">
          <w:marLeft w:val="0"/>
          <w:marRight w:val="0"/>
          <w:marTop w:val="0"/>
          <w:marBottom w:val="0"/>
          <w:divBdr>
            <w:top w:val="none" w:sz="0" w:space="0" w:color="auto"/>
            <w:left w:val="none" w:sz="0" w:space="0" w:color="auto"/>
            <w:bottom w:val="none" w:sz="0" w:space="0" w:color="auto"/>
            <w:right w:val="none" w:sz="0" w:space="0" w:color="auto"/>
          </w:divBdr>
        </w:div>
        <w:div w:id="772633166">
          <w:marLeft w:val="0"/>
          <w:marRight w:val="0"/>
          <w:marTop w:val="0"/>
          <w:marBottom w:val="0"/>
          <w:divBdr>
            <w:top w:val="none" w:sz="0" w:space="0" w:color="auto"/>
            <w:left w:val="none" w:sz="0" w:space="0" w:color="auto"/>
            <w:bottom w:val="none" w:sz="0" w:space="0" w:color="auto"/>
            <w:right w:val="none" w:sz="0" w:space="0" w:color="auto"/>
          </w:divBdr>
        </w:div>
        <w:div w:id="930163222">
          <w:marLeft w:val="0"/>
          <w:marRight w:val="0"/>
          <w:marTop w:val="0"/>
          <w:marBottom w:val="0"/>
          <w:divBdr>
            <w:top w:val="none" w:sz="0" w:space="0" w:color="auto"/>
            <w:left w:val="none" w:sz="0" w:space="0" w:color="auto"/>
            <w:bottom w:val="none" w:sz="0" w:space="0" w:color="auto"/>
            <w:right w:val="none" w:sz="0" w:space="0" w:color="auto"/>
          </w:divBdr>
        </w:div>
        <w:div w:id="817915292">
          <w:marLeft w:val="0"/>
          <w:marRight w:val="0"/>
          <w:marTop w:val="0"/>
          <w:marBottom w:val="0"/>
          <w:divBdr>
            <w:top w:val="none" w:sz="0" w:space="0" w:color="auto"/>
            <w:left w:val="none" w:sz="0" w:space="0" w:color="auto"/>
            <w:bottom w:val="none" w:sz="0" w:space="0" w:color="auto"/>
            <w:right w:val="none" w:sz="0" w:space="0" w:color="auto"/>
          </w:divBdr>
        </w:div>
        <w:div w:id="6942363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8469A-BFDA-4C49-A0C7-87803A0A5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 Behenna [ Cestria Primary School ]</cp:lastModifiedBy>
  <cp:revision>2</cp:revision>
  <cp:lastPrinted>2025-09-19T10:40:00Z</cp:lastPrinted>
  <dcterms:created xsi:type="dcterms:W3CDTF">2025-09-29T15:16:00Z</dcterms:created>
  <dcterms:modified xsi:type="dcterms:W3CDTF">2025-09-29T15:16:00Z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